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仿宋_GB2312" w:hAnsi="宋体" w:eastAsia="仿宋_GB2312" w:cs="仿宋_GB2312"/>
          <w:sz w:val="28"/>
          <w:szCs w:val="28"/>
        </w:rPr>
      </w:pPr>
    </w:p>
    <w:p>
      <w:pPr>
        <w:spacing w:line="400" w:lineRule="exact"/>
        <w:jc w:val="center"/>
        <w:rPr>
          <w:rFonts w:ascii="仿宋_GB2312" w:hAnsi="宋体" w:eastAsia="仿宋_GB2312"/>
          <w:sz w:val="72"/>
          <w:szCs w:val="72"/>
        </w:rPr>
      </w:pPr>
    </w:p>
    <w:p>
      <w:pPr>
        <w:spacing w:line="400" w:lineRule="exact"/>
        <w:jc w:val="center"/>
        <w:rPr>
          <w:rFonts w:hint="eastAsia" w:ascii="仿宋_GB2312" w:hAnsi="宋体" w:eastAsia="仿宋_GB2312"/>
          <w:sz w:val="72"/>
          <w:szCs w:val="72"/>
        </w:rPr>
      </w:pPr>
    </w:p>
    <w:p>
      <w:pPr>
        <w:spacing w:line="400" w:lineRule="exact"/>
        <w:jc w:val="center"/>
        <w:rPr>
          <w:rFonts w:hint="eastAsia" w:ascii="仿宋_GB2312" w:hAnsi="宋体" w:eastAsia="仿宋_GB2312"/>
          <w:sz w:val="72"/>
          <w:szCs w:val="72"/>
        </w:rPr>
      </w:pPr>
    </w:p>
    <w:p>
      <w:pPr>
        <w:spacing w:line="400" w:lineRule="exact"/>
        <w:rPr>
          <w:rFonts w:ascii="仿宋_GB2312" w:hAnsi="宋体" w:eastAsia="仿宋_GB2312"/>
          <w:sz w:val="72"/>
          <w:szCs w:val="72"/>
        </w:rPr>
      </w:pPr>
    </w:p>
    <w:p>
      <w:pPr>
        <w:spacing w:line="400" w:lineRule="exact"/>
        <w:jc w:val="center"/>
        <w:rPr>
          <w:rFonts w:ascii="仿宋_GB2312" w:hAnsi="宋体" w:eastAsia="仿宋_GB2312"/>
          <w:sz w:val="72"/>
          <w:szCs w:val="72"/>
        </w:rPr>
      </w:pPr>
    </w:p>
    <w:p>
      <w:pPr>
        <w:spacing w:before="156" w:beforeLines="50"/>
        <w:jc w:val="center"/>
        <w:rPr>
          <w:rFonts w:ascii="仿宋_GB2312" w:hAnsi="宋体" w:eastAsia="仿宋_GB2312"/>
          <w:b/>
          <w:bCs/>
          <w:sz w:val="72"/>
          <w:szCs w:val="72"/>
        </w:rPr>
      </w:pPr>
      <w:r>
        <w:rPr>
          <w:rFonts w:hint="eastAsia" w:ascii="仿宋_GB2312" w:hAnsi="宋体" w:eastAsia="仿宋_GB2312" w:cs="仿宋_GB2312"/>
          <w:b/>
          <w:bCs/>
          <w:sz w:val="72"/>
          <w:szCs w:val="72"/>
        </w:rPr>
        <w:t>竞争性谈判文件</w:t>
      </w:r>
    </w:p>
    <w:p>
      <w:pPr>
        <w:pStyle w:val="22"/>
        <w:snapToGrid w:val="0"/>
        <w:spacing w:before="120" w:after="120" w:line="360" w:lineRule="auto"/>
        <w:ind w:firstLine="1493" w:firstLineChars="496"/>
        <w:rPr>
          <w:rFonts w:ascii="仿宋_GB2312" w:hAnsi="宋体" w:eastAsia="仿宋_GB2312"/>
          <w:b/>
          <w:bCs/>
          <w:sz w:val="30"/>
          <w:szCs w:val="30"/>
        </w:rPr>
      </w:pPr>
    </w:p>
    <w:p>
      <w:pPr>
        <w:pStyle w:val="22"/>
        <w:snapToGrid w:val="0"/>
        <w:spacing w:before="120" w:after="120" w:line="360" w:lineRule="auto"/>
        <w:rPr>
          <w:rFonts w:hint="eastAsia" w:ascii="仿宋_GB2312" w:hAnsi="宋体" w:eastAsia="仿宋_GB2312" w:cs="仿宋_GB2312"/>
          <w:b/>
          <w:bCs/>
          <w:sz w:val="30"/>
          <w:szCs w:val="30"/>
        </w:rPr>
      </w:pPr>
    </w:p>
    <w:p>
      <w:pPr>
        <w:pStyle w:val="22"/>
        <w:snapToGrid w:val="0"/>
        <w:spacing w:before="120" w:after="120" w:line="360" w:lineRule="auto"/>
        <w:rPr>
          <w:rFonts w:hint="eastAsia" w:ascii="仿宋_GB2312" w:hAnsi="宋体" w:eastAsia="仿宋_GB2312" w:cs="仿宋_GB2312"/>
          <w:b/>
          <w:bCs/>
          <w:sz w:val="30"/>
          <w:szCs w:val="30"/>
        </w:rPr>
      </w:pPr>
    </w:p>
    <w:p>
      <w:pPr>
        <w:keepNext w:val="0"/>
        <w:keepLines w:val="0"/>
        <w:widowControl/>
        <w:suppressLineNumbers w:val="0"/>
        <w:jc w:val="left"/>
        <w:rPr>
          <w:rFonts w:ascii="仿宋_GB2312" w:hAnsi="宋体" w:eastAsia="仿宋_GB2312" w:cs="仿宋_GB2312"/>
          <w:b/>
          <w:bCs/>
          <w:sz w:val="30"/>
          <w:szCs w:val="30"/>
          <w:lang w:val="en"/>
        </w:rPr>
      </w:pPr>
      <w:r>
        <w:rPr>
          <w:rFonts w:ascii="仿宋_GB2312" w:hAnsi="宋体" w:eastAsia="仿宋_GB2312" w:cs="仿宋_GB2312"/>
          <w:b/>
          <w:bCs/>
          <w:sz w:val="30"/>
          <w:szCs w:val="30"/>
        </w:rPr>
        <w:t xml:space="preserve"> </w:t>
      </w:r>
      <w:r>
        <w:rPr>
          <w:rFonts w:hint="eastAsia" w:ascii="仿宋_GB2312" w:hAnsi="宋体" w:eastAsia="仿宋_GB2312" w:cs="仿宋_GB2312"/>
          <w:b/>
          <w:bCs/>
          <w:sz w:val="30"/>
          <w:szCs w:val="30"/>
          <w:lang w:val="en-US" w:eastAsia="zh-CN"/>
        </w:rPr>
        <w:t xml:space="preserve">            </w:t>
      </w:r>
      <w:r>
        <w:rPr>
          <w:rFonts w:hint="eastAsia" w:ascii="仿宋_GB2312" w:hAnsi="宋体" w:eastAsia="仿宋_GB2312" w:cs="仿宋_GB2312"/>
          <w:b/>
          <w:bCs/>
          <w:sz w:val="30"/>
          <w:szCs w:val="30"/>
        </w:rPr>
        <w:t>项目编号：</w:t>
      </w:r>
      <w:r>
        <w:rPr>
          <w:rFonts w:ascii="仿宋_GB2312" w:hAnsi="宋体" w:eastAsia="仿宋_GB2312" w:cs="仿宋_GB2312"/>
          <w:b/>
          <w:bCs/>
          <w:sz w:val="30"/>
          <w:szCs w:val="30"/>
          <w:lang w:val="en"/>
        </w:rPr>
        <w:t>GXZC2023-J1-</w:t>
      </w:r>
      <w:r>
        <w:rPr>
          <w:rFonts w:ascii="仿宋_GB2312" w:hAnsi="宋体" w:eastAsia="仿宋_GB2312" w:cs="仿宋_GB2312"/>
          <w:b/>
          <w:bCs/>
          <w:sz w:val="30"/>
          <w:szCs w:val="30"/>
          <w:lang w:val="en-US" w:eastAsia="zh-CN"/>
        </w:rPr>
        <w:t>003744</w:t>
      </w:r>
      <w:r>
        <w:rPr>
          <w:rFonts w:ascii="仿宋_GB2312" w:hAnsi="宋体" w:eastAsia="仿宋_GB2312" w:cs="仿宋_GB2312"/>
          <w:b/>
          <w:bCs/>
          <w:sz w:val="30"/>
          <w:szCs w:val="30"/>
          <w:lang w:val="en"/>
        </w:rPr>
        <w:t>-CGZX</w:t>
      </w:r>
    </w:p>
    <w:p>
      <w:pPr>
        <w:snapToGrid w:val="0"/>
        <w:spacing w:before="156" w:beforeLines="50" w:line="360" w:lineRule="auto"/>
        <w:ind w:firstLine="1807" w:firstLineChars="600"/>
        <w:rPr>
          <w:rFonts w:hint="default" w:ascii="仿宋_GB2312" w:hAnsi="宋体" w:eastAsia="仿宋_GB2312" w:cs="仿宋_GB2312"/>
          <w:b/>
          <w:bCs/>
          <w:color w:val="FF0000"/>
          <w:sz w:val="30"/>
          <w:szCs w:val="30"/>
          <w:lang w:val="en"/>
        </w:rPr>
      </w:pPr>
      <w:r>
        <w:rPr>
          <w:rFonts w:ascii="仿宋_GB2312" w:hAnsi="宋体" w:eastAsia="仿宋_GB2312" w:cs="仿宋_GB2312"/>
          <w:b/>
          <w:bCs/>
          <w:sz w:val="30"/>
          <w:szCs w:val="30"/>
        </w:rPr>
        <w:t xml:space="preserve"> </w:t>
      </w:r>
      <w:r>
        <w:rPr>
          <w:rFonts w:hint="eastAsia" w:ascii="仿宋_GB2312" w:hAnsi="宋体" w:eastAsia="仿宋_GB2312" w:cs="仿宋_GB2312"/>
          <w:b/>
          <w:bCs/>
          <w:sz w:val="30"/>
          <w:szCs w:val="30"/>
        </w:rPr>
        <w:t>项目名称</w:t>
      </w:r>
      <w:r>
        <w:rPr>
          <w:rFonts w:ascii="仿宋_GB2312" w:hAnsi="宋体" w:eastAsia="仿宋_GB2312" w:cs="仿宋_GB2312"/>
          <w:b/>
          <w:bCs/>
          <w:sz w:val="30"/>
          <w:szCs w:val="30"/>
        </w:rPr>
        <w:t>:</w:t>
      </w:r>
      <w:r>
        <w:rPr>
          <w:rFonts w:hint="default" w:ascii="仿宋_GB2312" w:hAnsi="宋体" w:eastAsia="仿宋_GB2312" w:cs="仿宋_GB2312"/>
          <w:b/>
          <w:bCs/>
          <w:sz w:val="30"/>
          <w:szCs w:val="30"/>
          <w:lang w:val="en" w:eastAsia="zh-CN"/>
        </w:rPr>
        <w:t>仙葫校区多媒体设备改造集采设备采购</w:t>
      </w:r>
    </w:p>
    <w:p>
      <w:pPr>
        <w:snapToGrid w:val="0"/>
        <w:spacing w:before="156" w:beforeLines="50" w:line="360" w:lineRule="auto"/>
        <w:ind w:firstLine="1807" w:firstLineChars="600"/>
        <w:rPr>
          <w:rFonts w:hint="eastAsia" w:ascii="仿宋_GB2312" w:hAnsi="宋体" w:eastAsia="仿宋_GB2312"/>
          <w:b/>
          <w:bCs/>
          <w:sz w:val="30"/>
          <w:szCs w:val="30"/>
          <w:lang w:val="en" w:eastAsia="zh-CN"/>
        </w:rPr>
      </w:pPr>
      <w:r>
        <w:rPr>
          <w:rFonts w:hint="eastAsia" w:ascii="仿宋_GB2312" w:hAnsi="宋体" w:eastAsia="仿宋_GB2312" w:cs="仿宋_GB2312"/>
          <w:b/>
          <w:bCs/>
          <w:sz w:val="30"/>
          <w:szCs w:val="30"/>
        </w:rPr>
        <w:t xml:space="preserve"> 采购人</w:t>
      </w:r>
      <w:r>
        <w:rPr>
          <w:rFonts w:hint="eastAsia" w:ascii="仿宋_GB2312" w:hAnsi="宋体" w:eastAsia="仿宋_GB2312" w:cs="仿宋_GB2312"/>
          <w:b/>
          <w:bCs/>
          <w:sz w:val="30"/>
          <w:szCs w:val="30"/>
          <w:lang w:val="en"/>
        </w:rPr>
        <w:t>：</w:t>
      </w:r>
      <w:r>
        <w:rPr>
          <w:rFonts w:hint="eastAsia" w:ascii="仿宋_GB2312" w:hAnsi="宋体" w:eastAsia="仿宋_GB2312" w:cs="仿宋_GB2312"/>
          <w:b/>
          <w:bCs/>
          <w:sz w:val="30"/>
          <w:szCs w:val="30"/>
          <w:lang w:val="en" w:eastAsia="zh-CN"/>
        </w:rPr>
        <w:t>广西警察学院</w:t>
      </w:r>
    </w:p>
    <w:p>
      <w:pPr>
        <w:snapToGrid w:val="0"/>
        <w:spacing w:before="156" w:beforeLines="50" w:line="360" w:lineRule="auto"/>
        <w:ind w:firstLine="1500" w:firstLineChars="500"/>
        <w:rPr>
          <w:rFonts w:ascii="仿宋_GB2312" w:hAnsi="宋体" w:eastAsia="仿宋_GB2312"/>
          <w:sz w:val="30"/>
          <w:szCs w:val="30"/>
        </w:rPr>
      </w:pPr>
    </w:p>
    <w:p>
      <w:pPr>
        <w:snapToGrid w:val="0"/>
        <w:spacing w:before="156" w:beforeLines="50" w:line="360" w:lineRule="auto"/>
        <w:ind w:firstLine="1500" w:firstLineChars="500"/>
        <w:rPr>
          <w:rFonts w:hint="eastAsia" w:ascii="仿宋_GB2312" w:hAnsi="宋体" w:eastAsia="仿宋_GB2312"/>
          <w:sz w:val="30"/>
          <w:szCs w:val="30"/>
        </w:rPr>
      </w:pPr>
    </w:p>
    <w:p>
      <w:pPr>
        <w:snapToGrid w:val="0"/>
        <w:spacing w:before="156" w:beforeLines="50" w:line="360" w:lineRule="auto"/>
        <w:rPr>
          <w:rFonts w:hint="eastAsia" w:ascii="仿宋_GB2312" w:hAnsi="宋体" w:eastAsia="仿宋_GB2312"/>
          <w:sz w:val="30"/>
          <w:szCs w:val="30"/>
        </w:rPr>
      </w:pPr>
    </w:p>
    <w:p>
      <w:pPr>
        <w:snapToGrid w:val="0"/>
        <w:spacing w:before="156" w:beforeLines="50" w:line="360" w:lineRule="auto"/>
        <w:ind w:firstLine="1656" w:firstLineChars="550"/>
        <w:rPr>
          <w:rFonts w:ascii="仿宋_GB2312" w:hAnsi="宋体" w:eastAsia="仿宋_GB2312" w:cs="仿宋_GB2312"/>
          <w:b/>
          <w:bCs/>
          <w:sz w:val="30"/>
          <w:szCs w:val="30"/>
        </w:rPr>
      </w:pPr>
      <w:r>
        <w:rPr>
          <w:rFonts w:hint="eastAsia" w:ascii="仿宋_GB2312" w:hAnsi="宋体" w:eastAsia="仿宋_GB2312" w:cs="仿宋_GB2312"/>
          <w:b/>
          <w:bCs/>
          <w:sz w:val="30"/>
          <w:szCs w:val="30"/>
        </w:rPr>
        <w:t>采购代理机构：广西壮族自治区政府采购中心</w:t>
      </w:r>
      <w:r>
        <w:rPr>
          <w:rFonts w:ascii="仿宋_GB2312" w:hAnsi="宋体" w:eastAsia="仿宋_GB2312" w:cs="仿宋_GB2312"/>
          <w:b/>
          <w:bCs/>
          <w:sz w:val="30"/>
          <w:szCs w:val="30"/>
        </w:rPr>
        <w:t xml:space="preserve"> </w:t>
      </w:r>
    </w:p>
    <w:p>
      <w:pPr>
        <w:snapToGrid w:val="0"/>
        <w:spacing w:before="156" w:beforeLines="50" w:line="360" w:lineRule="auto"/>
        <w:rPr>
          <w:rFonts w:ascii="仿宋_GB2312" w:hAnsi="宋体" w:eastAsia="仿宋_GB2312" w:cs="仿宋_GB2312"/>
          <w:b/>
          <w:bCs/>
          <w:sz w:val="30"/>
          <w:szCs w:val="30"/>
        </w:rPr>
      </w:pPr>
      <w:r>
        <w:rPr>
          <w:rFonts w:hint="eastAsia" w:ascii="仿宋_GB2312" w:hAnsi="宋体" w:eastAsia="仿宋_GB2312" w:cs="仿宋_GB2312"/>
          <w:b/>
          <w:bCs/>
          <w:sz w:val="30"/>
          <w:szCs w:val="30"/>
        </w:rPr>
        <w:t xml:space="preserve">                          </w:t>
      </w:r>
      <w:r>
        <w:rPr>
          <w:rFonts w:ascii="仿宋_GB2312" w:hAnsi="宋体" w:eastAsia="仿宋_GB2312" w:cs="仿宋_GB2312"/>
          <w:b/>
          <w:bCs/>
          <w:sz w:val="30"/>
          <w:szCs w:val="30"/>
        </w:rPr>
        <w:t>202</w:t>
      </w:r>
      <w:r>
        <w:rPr>
          <w:rFonts w:ascii="仿宋_GB2312" w:hAnsi="宋体" w:eastAsia="仿宋_GB2312" w:cs="仿宋_GB2312"/>
          <w:b/>
          <w:bCs/>
          <w:sz w:val="30"/>
          <w:szCs w:val="30"/>
          <w:lang w:val="en"/>
        </w:rPr>
        <w:t>3</w:t>
      </w:r>
      <w:r>
        <w:rPr>
          <w:rFonts w:hint="eastAsia" w:ascii="仿宋_GB2312" w:hAnsi="宋体" w:eastAsia="仿宋_GB2312" w:cs="仿宋_GB2312"/>
          <w:b/>
          <w:bCs/>
          <w:sz w:val="30"/>
          <w:szCs w:val="30"/>
        </w:rPr>
        <w:t>年</w:t>
      </w:r>
      <w:r>
        <w:rPr>
          <w:rFonts w:hint="eastAsia" w:ascii="仿宋_GB2312" w:hAnsi="宋体" w:eastAsia="仿宋_GB2312" w:cs="仿宋_GB2312"/>
          <w:b/>
          <w:bCs/>
          <w:sz w:val="30"/>
          <w:szCs w:val="30"/>
          <w:lang w:val="en-US" w:eastAsia="zh-CN"/>
        </w:rPr>
        <w:t>10</w:t>
      </w:r>
      <w:r>
        <w:rPr>
          <w:rFonts w:hint="eastAsia" w:ascii="仿宋_GB2312" w:hAnsi="宋体" w:eastAsia="仿宋_GB2312" w:cs="仿宋_GB2312"/>
          <w:b/>
          <w:bCs/>
          <w:sz w:val="30"/>
          <w:szCs w:val="30"/>
        </w:rPr>
        <w:t>月</w:t>
      </w:r>
      <w:r>
        <w:rPr>
          <w:rFonts w:ascii="仿宋_GB2312" w:hAnsi="宋体" w:eastAsia="仿宋_GB2312" w:cs="仿宋_GB2312"/>
          <w:b/>
          <w:bCs/>
          <w:sz w:val="30"/>
          <w:szCs w:val="30"/>
        </w:rPr>
        <w:t xml:space="preserve"> </w:t>
      </w:r>
    </w:p>
    <w:p>
      <w:pPr>
        <w:spacing w:line="400" w:lineRule="exact"/>
        <w:jc w:val="center"/>
        <w:rPr>
          <w:rFonts w:ascii="仿宋_GB2312" w:hAnsi="宋体" w:eastAsia="仿宋_GB2312" w:cs="仿宋_GB2312"/>
          <w:b/>
          <w:bCs/>
          <w:sz w:val="32"/>
          <w:szCs w:val="32"/>
        </w:rPr>
        <w:sectPr>
          <w:headerReference r:id="rId4" w:type="first"/>
          <w:footerReference r:id="rId6" w:type="first"/>
          <w:headerReference r:id="rId3" w:type="default"/>
          <w:footerReference r:id="rId5" w:type="default"/>
          <w:pgSz w:w="11906" w:h="16838"/>
          <w:pgMar w:top="1247" w:right="1286" w:bottom="1247" w:left="1260" w:header="851" w:footer="992" w:gutter="0"/>
          <w:pgNumType w:start="0"/>
          <w:cols w:space="720" w:num="1"/>
          <w:titlePg/>
          <w:docGrid w:type="lines" w:linePitch="312" w:charSpace="0"/>
        </w:sectPr>
      </w:pPr>
    </w:p>
    <w:p>
      <w:pPr>
        <w:spacing w:line="400" w:lineRule="exact"/>
        <w:jc w:val="center"/>
        <w:rPr>
          <w:rFonts w:ascii="仿宋_GB2312" w:hAnsi="宋体" w:eastAsia="仿宋_GB2312" w:cs="仿宋_GB2312"/>
          <w:b/>
          <w:bCs/>
          <w:sz w:val="32"/>
          <w:szCs w:val="32"/>
        </w:rPr>
      </w:pPr>
    </w:p>
    <w:p>
      <w:pPr>
        <w:spacing w:line="400" w:lineRule="exact"/>
        <w:jc w:val="center"/>
        <w:rPr>
          <w:rFonts w:hint="eastAsia" w:ascii="仿宋_GB2312" w:hAnsi="宋体" w:eastAsia="仿宋_GB2312" w:cs="仿宋_GB2312"/>
          <w:b/>
          <w:bCs/>
          <w:sz w:val="32"/>
          <w:szCs w:val="32"/>
        </w:rPr>
      </w:pPr>
    </w:p>
    <w:p>
      <w:pPr>
        <w:spacing w:line="400" w:lineRule="exact"/>
        <w:jc w:val="center"/>
        <w:rPr>
          <w:rFonts w:ascii="仿宋_GB2312" w:hAnsi="宋体" w:eastAsia="仿宋_GB2312"/>
          <w:b/>
          <w:bCs/>
          <w:sz w:val="32"/>
          <w:szCs w:val="32"/>
        </w:rPr>
      </w:pPr>
      <w:r>
        <w:rPr>
          <w:rFonts w:hint="eastAsia" w:ascii="仿宋_GB2312" w:hAnsi="宋体" w:eastAsia="仿宋_GB2312" w:cs="仿宋_GB2312"/>
          <w:b/>
          <w:bCs/>
          <w:sz w:val="32"/>
          <w:szCs w:val="32"/>
        </w:rPr>
        <w:t>目</w:t>
      </w:r>
      <w:r>
        <w:rPr>
          <w:rFonts w:ascii="仿宋_GB2312" w:hAnsi="宋体" w:eastAsia="仿宋_GB2312" w:cs="仿宋_GB2312"/>
          <w:b/>
          <w:bCs/>
          <w:sz w:val="32"/>
          <w:szCs w:val="32"/>
        </w:rPr>
        <w:t xml:space="preserve"> </w:t>
      </w:r>
      <w:r>
        <w:rPr>
          <w:rFonts w:hint="eastAsia" w:ascii="仿宋_GB2312" w:hAnsi="宋体" w:eastAsia="仿宋_GB2312" w:cs="仿宋_GB2312"/>
          <w:b/>
          <w:bCs/>
          <w:sz w:val="32"/>
          <w:szCs w:val="32"/>
        </w:rPr>
        <w:t>录</w:t>
      </w:r>
    </w:p>
    <w:p>
      <w:pPr>
        <w:spacing w:line="400" w:lineRule="exact"/>
        <w:jc w:val="center"/>
        <w:rPr>
          <w:rFonts w:ascii="仿宋_GB2312" w:hAnsi="宋体" w:eastAsia="仿宋_GB2312"/>
          <w:b/>
          <w:bCs/>
          <w:sz w:val="32"/>
          <w:szCs w:val="32"/>
          <w:highlight w:val="none"/>
        </w:rPr>
      </w:pPr>
    </w:p>
    <w:p>
      <w:pPr>
        <w:spacing w:line="720" w:lineRule="auto"/>
        <w:ind w:left="839"/>
        <w:rPr>
          <w:rFonts w:ascii="仿宋_GB2312" w:hAnsi="宋体" w:eastAsia="仿宋_GB2312" w:cs="仿宋_GB2312"/>
          <w:b/>
          <w:bCs/>
          <w:sz w:val="32"/>
          <w:szCs w:val="32"/>
          <w:highlight w:val="none"/>
        </w:rPr>
      </w:pPr>
      <w:r>
        <w:rPr>
          <w:rFonts w:hint="eastAsia" w:ascii="仿宋_GB2312" w:hAnsi="宋体" w:eastAsia="仿宋_GB2312" w:cs="仿宋_GB2312"/>
          <w:b/>
          <w:bCs/>
          <w:sz w:val="32"/>
          <w:szCs w:val="32"/>
          <w:highlight w:val="none"/>
        </w:rPr>
        <w:t>第一章</w:t>
      </w:r>
      <w:r>
        <w:rPr>
          <w:rFonts w:ascii="仿宋_GB2312" w:hAnsi="宋体" w:eastAsia="仿宋_GB2312" w:cs="仿宋_GB2312"/>
          <w:b/>
          <w:bCs/>
          <w:sz w:val="32"/>
          <w:szCs w:val="32"/>
          <w:highlight w:val="none"/>
        </w:rPr>
        <w:t xml:space="preserve"> </w:t>
      </w:r>
      <w:r>
        <w:rPr>
          <w:rFonts w:hint="eastAsia" w:ascii="仿宋_GB2312" w:hAnsi="宋体" w:eastAsia="仿宋_GB2312" w:cs="仿宋_GB2312"/>
          <w:b/>
          <w:bCs/>
          <w:sz w:val="32"/>
          <w:szCs w:val="32"/>
          <w:highlight w:val="none"/>
        </w:rPr>
        <w:t>竞争性谈判公告</w:t>
      </w:r>
      <w:r>
        <w:rPr>
          <w:rFonts w:hint="eastAsia" w:ascii="宋体" w:cs="宋体"/>
          <w:b/>
          <w:bCs/>
          <w:sz w:val="32"/>
          <w:szCs w:val="32"/>
          <w:highlight w:val="none"/>
        </w:rPr>
        <w:t>…………………………………</w:t>
      </w:r>
      <w:r>
        <w:rPr>
          <w:rFonts w:ascii="仿宋_GB2312" w:hAnsi="宋体" w:eastAsia="仿宋_GB2312" w:cs="仿宋_GB2312"/>
          <w:b/>
          <w:bCs/>
          <w:sz w:val="32"/>
          <w:szCs w:val="32"/>
          <w:highlight w:val="none"/>
        </w:rPr>
        <w:t>2</w:t>
      </w:r>
    </w:p>
    <w:p>
      <w:pPr>
        <w:spacing w:line="720" w:lineRule="auto"/>
        <w:ind w:left="839"/>
        <w:rPr>
          <w:rFonts w:ascii="仿宋_GB2312" w:hAnsi="宋体" w:eastAsia="仿宋_GB2312" w:cs="仿宋_GB2312"/>
          <w:b/>
          <w:bCs/>
          <w:sz w:val="32"/>
          <w:szCs w:val="32"/>
          <w:highlight w:val="none"/>
        </w:rPr>
      </w:pPr>
      <w:r>
        <w:rPr>
          <w:rFonts w:hint="eastAsia" w:ascii="仿宋_GB2312" w:hAnsi="宋体" w:eastAsia="仿宋_GB2312" w:cs="仿宋_GB2312"/>
          <w:b/>
          <w:bCs/>
          <w:sz w:val="32"/>
          <w:szCs w:val="32"/>
          <w:highlight w:val="none"/>
        </w:rPr>
        <w:t>第二章</w:t>
      </w:r>
      <w:r>
        <w:rPr>
          <w:rFonts w:ascii="仿宋_GB2312" w:hAnsi="宋体" w:eastAsia="仿宋_GB2312" w:cs="仿宋_GB2312"/>
          <w:b/>
          <w:bCs/>
          <w:sz w:val="32"/>
          <w:szCs w:val="32"/>
          <w:highlight w:val="none"/>
        </w:rPr>
        <w:t xml:space="preserve"> </w:t>
      </w:r>
      <w:r>
        <w:rPr>
          <w:rFonts w:hint="eastAsia" w:ascii="仿宋_GB2312" w:hAnsi="宋体" w:eastAsia="仿宋_GB2312" w:cs="仿宋_GB2312"/>
          <w:b/>
          <w:bCs/>
          <w:sz w:val="32"/>
          <w:szCs w:val="32"/>
          <w:highlight w:val="none"/>
        </w:rPr>
        <w:t>谈判供应商须知</w:t>
      </w:r>
      <w:r>
        <w:rPr>
          <w:rFonts w:hint="eastAsia" w:ascii="宋体" w:cs="宋体"/>
          <w:b/>
          <w:bCs/>
          <w:sz w:val="32"/>
          <w:szCs w:val="32"/>
          <w:highlight w:val="none"/>
        </w:rPr>
        <w:t>…………………………………</w:t>
      </w:r>
      <w:r>
        <w:rPr>
          <w:rFonts w:ascii="仿宋_GB2312" w:hAnsi="宋体" w:eastAsia="仿宋_GB2312" w:cs="仿宋_GB2312"/>
          <w:b/>
          <w:bCs/>
          <w:sz w:val="32"/>
          <w:szCs w:val="32"/>
          <w:highlight w:val="none"/>
        </w:rPr>
        <w:t>5</w:t>
      </w:r>
    </w:p>
    <w:p>
      <w:pPr>
        <w:spacing w:line="720" w:lineRule="auto"/>
        <w:ind w:left="839"/>
        <w:rPr>
          <w:rFonts w:ascii="仿宋_GB2312" w:hAnsi="宋体" w:eastAsia="仿宋_GB2312" w:cs="仿宋_GB2312"/>
          <w:b/>
          <w:bCs/>
          <w:sz w:val="32"/>
          <w:szCs w:val="32"/>
          <w:highlight w:val="none"/>
        </w:rPr>
      </w:pPr>
      <w:r>
        <w:rPr>
          <w:rFonts w:hint="eastAsia" w:ascii="仿宋_GB2312" w:hAnsi="宋体" w:eastAsia="仿宋_GB2312" w:cs="仿宋_GB2312"/>
          <w:b/>
          <w:bCs/>
          <w:sz w:val="32"/>
          <w:szCs w:val="32"/>
          <w:highlight w:val="none"/>
        </w:rPr>
        <w:t>第三章</w:t>
      </w:r>
      <w:r>
        <w:rPr>
          <w:rFonts w:ascii="仿宋_GB2312" w:hAnsi="宋体" w:eastAsia="仿宋_GB2312" w:cs="仿宋_GB2312"/>
          <w:b/>
          <w:bCs/>
          <w:sz w:val="32"/>
          <w:szCs w:val="32"/>
          <w:highlight w:val="none"/>
        </w:rPr>
        <w:t xml:space="preserve"> </w:t>
      </w:r>
      <w:r>
        <w:rPr>
          <w:rFonts w:hint="eastAsia" w:ascii="仿宋_GB2312" w:hAnsi="宋体" w:eastAsia="仿宋_GB2312" w:cs="仿宋_GB2312"/>
          <w:b/>
          <w:bCs/>
          <w:sz w:val="32"/>
          <w:szCs w:val="32"/>
          <w:highlight w:val="none"/>
        </w:rPr>
        <w:t>采购需求</w:t>
      </w:r>
      <w:r>
        <w:rPr>
          <w:rFonts w:hint="eastAsia" w:ascii="宋体" w:cs="宋体"/>
          <w:b/>
          <w:bCs/>
          <w:sz w:val="32"/>
          <w:szCs w:val="32"/>
          <w:highlight w:val="none"/>
        </w:rPr>
        <w:t>…………………………………………</w:t>
      </w:r>
      <w:r>
        <w:rPr>
          <w:rFonts w:ascii="仿宋_GB2312" w:hAnsi="宋体" w:eastAsia="仿宋_GB2312" w:cs="仿宋_GB2312"/>
          <w:b/>
          <w:bCs/>
          <w:sz w:val="32"/>
          <w:szCs w:val="32"/>
          <w:highlight w:val="none"/>
        </w:rPr>
        <w:t>16</w:t>
      </w:r>
    </w:p>
    <w:p>
      <w:pPr>
        <w:spacing w:line="720" w:lineRule="auto"/>
        <w:ind w:left="839"/>
        <w:rPr>
          <w:rFonts w:hint="default" w:ascii="仿宋_GB2312" w:hAnsi="宋体" w:eastAsia="宋体" w:cs="仿宋_GB2312"/>
          <w:b/>
          <w:bCs/>
          <w:sz w:val="32"/>
          <w:szCs w:val="32"/>
          <w:highlight w:val="none"/>
          <w:lang w:val="en" w:eastAsia="zh-CN"/>
        </w:rPr>
      </w:pPr>
      <w:r>
        <w:rPr>
          <w:rFonts w:hint="eastAsia" w:ascii="仿宋_GB2312" w:hAnsi="宋体" w:eastAsia="仿宋_GB2312" w:cs="仿宋_GB2312"/>
          <w:b/>
          <w:bCs/>
          <w:sz w:val="32"/>
          <w:szCs w:val="32"/>
          <w:highlight w:val="none"/>
        </w:rPr>
        <w:t>第四章</w:t>
      </w:r>
      <w:r>
        <w:rPr>
          <w:rFonts w:ascii="仿宋_GB2312" w:hAnsi="宋体" w:eastAsia="仿宋_GB2312" w:cs="仿宋_GB2312"/>
          <w:b/>
          <w:bCs/>
          <w:sz w:val="32"/>
          <w:szCs w:val="32"/>
          <w:highlight w:val="none"/>
        </w:rPr>
        <w:t xml:space="preserve"> </w:t>
      </w:r>
      <w:r>
        <w:rPr>
          <w:rFonts w:hint="eastAsia" w:ascii="仿宋_GB2312" w:hAnsi="宋体" w:eastAsia="仿宋_GB2312" w:cs="仿宋_GB2312"/>
          <w:b/>
          <w:bCs/>
          <w:sz w:val="32"/>
          <w:szCs w:val="32"/>
          <w:highlight w:val="none"/>
        </w:rPr>
        <w:t>竞争性谈判响应文件格式</w:t>
      </w:r>
      <w:r>
        <w:rPr>
          <w:rFonts w:hint="eastAsia" w:ascii="宋体" w:cs="宋体"/>
          <w:b/>
          <w:bCs/>
          <w:sz w:val="32"/>
          <w:szCs w:val="32"/>
          <w:highlight w:val="none"/>
        </w:rPr>
        <w:t>………………………</w:t>
      </w:r>
      <w:r>
        <w:rPr>
          <w:rFonts w:hint="default" w:ascii="仿宋_GB2312" w:hAnsi="宋体" w:eastAsia="仿宋_GB2312" w:cs="仿宋_GB2312"/>
          <w:b/>
          <w:bCs/>
          <w:sz w:val="32"/>
          <w:szCs w:val="32"/>
          <w:highlight w:val="none"/>
          <w:lang w:val="en" w:eastAsia="zh-CN"/>
        </w:rPr>
        <w:t>30</w:t>
      </w:r>
    </w:p>
    <w:p>
      <w:pPr>
        <w:spacing w:line="720" w:lineRule="auto"/>
        <w:ind w:left="839"/>
        <w:rPr>
          <w:rFonts w:hint="default" w:ascii="仿宋_GB2312" w:hAnsi="宋体" w:eastAsia="宋体" w:cs="仿宋_GB2312"/>
          <w:b/>
          <w:bCs/>
          <w:sz w:val="32"/>
          <w:szCs w:val="32"/>
          <w:highlight w:val="none"/>
          <w:lang w:val="en" w:eastAsia="zh-CN"/>
        </w:rPr>
      </w:pPr>
      <w:r>
        <w:rPr>
          <w:rFonts w:hint="eastAsia" w:ascii="仿宋_GB2312" w:hAnsi="宋体" w:eastAsia="仿宋_GB2312" w:cs="仿宋_GB2312"/>
          <w:b/>
          <w:bCs/>
          <w:sz w:val="32"/>
          <w:szCs w:val="32"/>
          <w:highlight w:val="none"/>
        </w:rPr>
        <w:t>第五章</w:t>
      </w:r>
      <w:r>
        <w:rPr>
          <w:rFonts w:ascii="仿宋_GB2312" w:hAnsi="宋体" w:eastAsia="仿宋_GB2312" w:cs="仿宋_GB2312"/>
          <w:b/>
          <w:bCs/>
          <w:sz w:val="32"/>
          <w:szCs w:val="32"/>
          <w:highlight w:val="none"/>
        </w:rPr>
        <w:t xml:space="preserve"> </w:t>
      </w:r>
      <w:r>
        <w:rPr>
          <w:rFonts w:hint="eastAsia" w:ascii="仿宋_GB2312" w:hAnsi="宋体" w:eastAsia="仿宋_GB2312" w:cs="仿宋_GB2312"/>
          <w:b/>
          <w:bCs/>
          <w:sz w:val="32"/>
          <w:szCs w:val="32"/>
          <w:highlight w:val="none"/>
        </w:rPr>
        <w:t>合同主要条款</w:t>
      </w:r>
      <w:r>
        <w:rPr>
          <w:rFonts w:hint="eastAsia" w:ascii="宋体" w:cs="宋体"/>
          <w:b/>
          <w:bCs/>
          <w:sz w:val="32"/>
          <w:szCs w:val="32"/>
          <w:highlight w:val="none"/>
        </w:rPr>
        <w:t>……………………………………</w:t>
      </w:r>
      <w:r>
        <w:rPr>
          <w:rFonts w:hint="eastAsia" w:ascii="仿宋_GB2312" w:hAnsi="宋体" w:eastAsia="仿宋_GB2312" w:cs="仿宋_GB2312"/>
          <w:b/>
          <w:bCs/>
          <w:sz w:val="32"/>
          <w:szCs w:val="32"/>
          <w:highlight w:val="none"/>
          <w:lang w:val="en-US" w:eastAsia="zh-CN"/>
        </w:rPr>
        <w:t>3</w:t>
      </w:r>
      <w:r>
        <w:rPr>
          <w:rFonts w:hint="default" w:ascii="仿宋_GB2312" w:hAnsi="宋体" w:eastAsia="仿宋_GB2312" w:cs="仿宋_GB2312"/>
          <w:b/>
          <w:bCs/>
          <w:sz w:val="32"/>
          <w:szCs w:val="32"/>
          <w:highlight w:val="none"/>
          <w:lang w:val="en" w:eastAsia="zh-CN"/>
        </w:rPr>
        <w:t>8</w:t>
      </w:r>
    </w:p>
    <w:p>
      <w:pPr>
        <w:spacing w:line="720" w:lineRule="auto"/>
        <w:ind w:left="839"/>
        <w:rPr>
          <w:rFonts w:hint="default" w:ascii="仿宋_GB2312" w:hAnsi="宋体" w:eastAsia="宋体" w:cs="仿宋_GB2312"/>
          <w:b/>
          <w:bCs/>
          <w:sz w:val="32"/>
          <w:szCs w:val="32"/>
          <w:highlight w:val="none"/>
          <w:lang w:val="en" w:eastAsia="zh-CN"/>
        </w:rPr>
      </w:pPr>
      <w:r>
        <w:rPr>
          <w:rFonts w:hint="eastAsia" w:ascii="仿宋_GB2312" w:hAnsi="宋体" w:eastAsia="仿宋_GB2312" w:cs="仿宋_GB2312"/>
          <w:b/>
          <w:bCs/>
          <w:sz w:val="32"/>
          <w:szCs w:val="32"/>
          <w:highlight w:val="none"/>
        </w:rPr>
        <w:t>第六章</w:t>
      </w:r>
      <w:r>
        <w:rPr>
          <w:rFonts w:ascii="仿宋_GB2312" w:hAnsi="宋体" w:eastAsia="仿宋_GB2312" w:cs="仿宋_GB2312"/>
          <w:b/>
          <w:bCs/>
          <w:sz w:val="32"/>
          <w:szCs w:val="32"/>
          <w:highlight w:val="none"/>
        </w:rPr>
        <w:t xml:space="preserve"> </w:t>
      </w:r>
      <w:r>
        <w:rPr>
          <w:rFonts w:hint="eastAsia" w:ascii="仿宋_GB2312" w:hAnsi="宋体" w:eastAsia="仿宋_GB2312" w:cs="仿宋_GB2312"/>
          <w:b/>
          <w:bCs/>
          <w:sz w:val="32"/>
          <w:szCs w:val="32"/>
          <w:highlight w:val="none"/>
        </w:rPr>
        <w:t>评定标准</w:t>
      </w:r>
      <w:r>
        <w:rPr>
          <w:rFonts w:hint="eastAsia" w:ascii="宋体" w:cs="宋体"/>
          <w:b/>
          <w:bCs/>
          <w:sz w:val="32"/>
          <w:szCs w:val="32"/>
          <w:highlight w:val="none"/>
        </w:rPr>
        <w:t>…………………………………………</w:t>
      </w:r>
      <w:r>
        <w:rPr>
          <w:rFonts w:hint="eastAsia" w:ascii="仿宋_GB2312" w:hAnsi="宋体" w:eastAsia="仿宋_GB2312" w:cs="仿宋_GB2312"/>
          <w:b/>
          <w:bCs/>
          <w:sz w:val="32"/>
          <w:szCs w:val="32"/>
          <w:highlight w:val="none"/>
          <w:lang w:val="en-US" w:eastAsia="zh-CN"/>
        </w:rPr>
        <w:t>4</w:t>
      </w:r>
      <w:r>
        <w:rPr>
          <w:rFonts w:hint="default" w:ascii="仿宋_GB2312" w:hAnsi="宋体" w:eastAsia="仿宋_GB2312" w:cs="仿宋_GB2312"/>
          <w:b/>
          <w:bCs/>
          <w:sz w:val="32"/>
          <w:szCs w:val="32"/>
          <w:highlight w:val="none"/>
          <w:lang w:val="en" w:eastAsia="zh-CN"/>
        </w:rPr>
        <w:t>6</w:t>
      </w:r>
    </w:p>
    <w:p>
      <w:pPr>
        <w:spacing w:line="400" w:lineRule="exact"/>
        <w:jc w:val="center"/>
        <w:rPr>
          <w:rFonts w:ascii="仿宋_GB2312" w:hAnsi="宋体" w:eastAsia="仿宋_GB2312"/>
          <w:b/>
          <w:bCs/>
          <w:sz w:val="32"/>
          <w:szCs w:val="32"/>
          <w:highlight w:val="none"/>
        </w:rPr>
      </w:pPr>
    </w:p>
    <w:p>
      <w:pPr>
        <w:spacing w:line="400" w:lineRule="exact"/>
        <w:jc w:val="center"/>
        <w:rPr>
          <w:rFonts w:ascii="仿宋_GB2312" w:hAnsi="宋体" w:eastAsia="仿宋_GB2312"/>
          <w:b/>
          <w:bCs/>
          <w:sz w:val="32"/>
          <w:szCs w:val="32"/>
          <w:highlight w:val="yellow"/>
        </w:rPr>
      </w:pPr>
    </w:p>
    <w:p>
      <w:pPr>
        <w:spacing w:line="400" w:lineRule="exact"/>
        <w:jc w:val="center"/>
        <w:rPr>
          <w:rFonts w:ascii="仿宋_GB2312" w:hAnsi="宋体" w:eastAsia="仿宋_GB2312"/>
          <w:b/>
          <w:bCs/>
          <w:sz w:val="32"/>
          <w:szCs w:val="32"/>
        </w:rPr>
      </w:pPr>
    </w:p>
    <w:p>
      <w:pPr>
        <w:spacing w:line="400" w:lineRule="exact"/>
        <w:jc w:val="center"/>
        <w:rPr>
          <w:rFonts w:ascii="黑体" w:hAnsi="宋体" w:eastAsia="黑体"/>
          <w:b/>
          <w:bCs/>
          <w:sz w:val="32"/>
          <w:szCs w:val="32"/>
        </w:rPr>
      </w:pPr>
    </w:p>
    <w:p>
      <w:pPr>
        <w:spacing w:line="600" w:lineRule="exact"/>
        <w:jc w:val="center"/>
        <w:rPr>
          <w:rFonts w:ascii="仿宋_GB2312" w:hAnsi="宋体" w:eastAsia="仿宋_GB2312" w:cs="仿宋_GB2312"/>
          <w:b/>
          <w:bCs/>
          <w:sz w:val="44"/>
          <w:szCs w:val="44"/>
        </w:rPr>
      </w:pPr>
      <w:r>
        <w:rPr>
          <w:rFonts w:ascii="仿宋_GB2312" w:hAnsi="宋体" w:eastAsia="仿宋_GB2312" w:cs="仿宋_GB2312"/>
          <w:b/>
          <w:bCs/>
          <w:sz w:val="44"/>
          <w:szCs w:val="44"/>
        </w:rPr>
        <w:br w:type="page"/>
      </w:r>
    </w:p>
    <w:p>
      <w:pPr>
        <w:spacing w:line="600" w:lineRule="exact"/>
        <w:jc w:val="center"/>
        <w:rPr>
          <w:rFonts w:ascii="仿宋_GB2312" w:hAnsi="宋体" w:eastAsia="仿宋_GB2312" w:cs="仿宋_GB2312"/>
          <w:b/>
          <w:bCs/>
          <w:sz w:val="44"/>
          <w:szCs w:val="44"/>
        </w:rPr>
      </w:pPr>
    </w:p>
    <w:p>
      <w:pPr>
        <w:spacing w:line="600" w:lineRule="exact"/>
        <w:jc w:val="center"/>
        <w:rPr>
          <w:rFonts w:ascii="仿宋_GB2312" w:hAnsi="宋体" w:eastAsia="仿宋_GB2312" w:cs="仿宋_GB2312"/>
          <w:b/>
          <w:bCs/>
          <w:sz w:val="44"/>
          <w:szCs w:val="44"/>
        </w:rPr>
      </w:pPr>
    </w:p>
    <w:p>
      <w:pPr>
        <w:spacing w:line="600" w:lineRule="exact"/>
        <w:jc w:val="center"/>
        <w:rPr>
          <w:rFonts w:ascii="仿宋_GB2312" w:hAnsi="宋体" w:eastAsia="仿宋_GB2312" w:cs="仿宋_GB2312"/>
          <w:b/>
          <w:bCs/>
          <w:sz w:val="44"/>
          <w:szCs w:val="44"/>
        </w:rPr>
      </w:pPr>
    </w:p>
    <w:p>
      <w:pPr>
        <w:spacing w:line="600" w:lineRule="exact"/>
        <w:jc w:val="center"/>
        <w:rPr>
          <w:rFonts w:ascii="仿宋_GB2312" w:hAnsi="宋体" w:eastAsia="仿宋_GB2312" w:cs="仿宋_GB2312"/>
          <w:b/>
          <w:bCs/>
          <w:sz w:val="44"/>
          <w:szCs w:val="44"/>
        </w:rPr>
      </w:pPr>
    </w:p>
    <w:p>
      <w:pPr>
        <w:spacing w:line="600" w:lineRule="exact"/>
        <w:jc w:val="center"/>
        <w:rPr>
          <w:rFonts w:ascii="仿宋_GB2312" w:hAnsi="宋体" w:eastAsia="仿宋_GB2312" w:cs="仿宋_GB2312"/>
          <w:b/>
          <w:bCs/>
          <w:sz w:val="44"/>
          <w:szCs w:val="44"/>
        </w:rPr>
      </w:pPr>
    </w:p>
    <w:p>
      <w:pPr>
        <w:spacing w:line="600" w:lineRule="exact"/>
        <w:jc w:val="center"/>
        <w:rPr>
          <w:rFonts w:ascii="仿宋_GB2312" w:hAnsi="宋体" w:eastAsia="仿宋_GB2312" w:cs="仿宋_GB2312"/>
          <w:b/>
          <w:bCs/>
          <w:sz w:val="44"/>
          <w:szCs w:val="44"/>
        </w:rPr>
      </w:pPr>
    </w:p>
    <w:p>
      <w:pPr>
        <w:spacing w:line="600" w:lineRule="exact"/>
        <w:jc w:val="center"/>
        <w:rPr>
          <w:rFonts w:ascii="仿宋_GB2312" w:hAnsi="宋体" w:eastAsia="仿宋_GB2312" w:cs="仿宋_GB2312"/>
          <w:b/>
          <w:bCs/>
          <w:sz w:val="44"/>
          <w:szCs w:val="44"/>
        </w:rPr>
      </w:pPr>
    </w:p>
    <w:p>
      <w:pPr>
        <w:spacing w:line="600" w:lineRule="exact"/>
        <w:jc w:val="center"/>
        <w:rPr>
          <w:rFonts w:ascii="仿宋_GB2312" w:hAnsi="宋体" w:eastAsia="仿宋_GB2312" w:cs="仿宋_GB2312"/>
          <w:b/>
          <w:bCs/>
          <w:sz w:val="44"/>
          <w:szCs w:val="44"/>
        </w:rPr>
      </w:pPr>
    </w:p>
    <w:p>
      <w:pPr>
        <w:spacing w:line="600" w:lineRule="exact"/>
        <w:jc w:val="center"/>
        <w:rPr>
          <w:rFonts w:ascii="仿宋_GB2312" w:hAnsi="宋体" w:eastAsia="仿宋_GB2312" w:cs="仿宋_GB2312"/>
          <w:b/>
          <w:bCs/>
          <w:sz w:val="44"/>
          <w:szCs w:val="44"/>
        </w:rPr>
      </w:pPr>
    </w:p>
    <w:p>
      <w:pPr>
        <w:spacing w:line="600" w:lineRule="exact"/>
        <w:jc w:val="center"/>
        <w:rPr>
          <w:rFonts w:ascii="仿宋_GB2312" w:hAnsi="宋体" w:eastAsia="仿宋_GB2312"/>
          <w:b/>
          <w:bCs/>
          <w:sz w:val="44"/>
          <w:szCs w:val="44"/>
        </w:rPr>
      </w:pPr>
      <w:r>
        <w:rPr>
          <w:rFonts w:hint="eastAsia" w:ascii="仿宋_GB2312" w:hAnsi="宋体" w:eastAsia="仿宋_GB2312" w:cs="仿宋_GB2312"/>
          <w:b/>
          <w:bCs/>
          <w:sz w:val="44"/>
          <w:szCs w:val="44"/>
        </w:rPr>
        <w:t>第一章</w:t>
      </w:r>
      <w:r>
        <w:rPr>
          <w:rFonts w:ascii="仿宋_GB2312" w:hAnsi="宋体" w:eastAsia="仿宋_GB2312" w:cs="仿宋_GB2312"/>
          <w:b/>
          <w:bCs/>
          <w:sz w:val="44"/>
          <w:szCs w:val="44"/>
        </w:rPr>
        <w:t xml:space="preserve">  </w:t>
      </w:r>
      <w:r>
        <w:rPr>
          <w:rFonts w:hint="eastAsia" w:ascii="仿宋_GB2312" w:hAnsi="宋体" w:eastAsia="仿宋_GB2312" w:cs="仿宋_GB2312"/>
          <w:b/>
          <w:bCs/>
          <w:sz w:val="44"/>
          <w:szCs w:val="44"/>
        </w:rPr>
        <w:t>竞争性谈判公告</w:t>
      </w:r>
    </w:p>
    <w:p>
      <w:pPr>
        <w:spacing w:line="320" w:lineRule="exact"/>
        <w:jc w:val="center"/>
        <w:rPr>
          <w:rFonts w:ascii="仿宋_GB2312" w:hAnsi="华文中宋" w:eastAsia="仿宋_GB2312"/>
          <w:b/>
          <w:sz w:val="32"/>
          <w:szCs w:val="32"/>
        </w:rPr>
      </w:pPr>
      <w:bookmarkStart w:id="0" w:name="_Toc28359011"/>
      <w:bookmarkStart w:id="1" w:name="_Toc35393797"/>
    </w:p>
    <w:p>
      <w:pPr>
        <w:spacing w:line="320" w:lineRule="exact"/>
        <w:jc w:val="center"/>
        <w:rPr>
          <w:b/>
        </w:rPr>
      </w:pPr>
      <w:r>
        <w:rPr>
          <w:rFonts w:ascii="仿宋_GB2312" w:hAnsi="华文中宋" w:eastAsia="仿宋_GB2312"/>
          <w:b/>
          <w:sz w:val="32"/>
          <w:szCs w:val="32"/>
        </w:rPr>
        <w:br w:type="page"/>
      </w:r>
      <w:r>
        <w:rPr>
          <w:rFonts w:hint="eastAsia" w:ascii="仿宋_GB2312" w:hAnsi="华文中宋" w:eastAsia="仿宋_GB2312"/>
          <w:b/>
          <w:sz w:val="32"/>
          <w:szCs w:val="32"/>
        </w:rPr>
        <w:t>竞争性谈判公告</w:t>
      </w:r>
      <w:bookmarkEnd w:id="0"/>
      <w:bookmarkEnd w:id="1"/>
    </w:p>
    <w:p>
      <w:pPr>
        <w:spacing w:line="320" w:lineRule="exact"/>
      </w:pPr>
    </w:p>
    <w:p>
      <w:pPr>
        <w:pBdr>
          <w:top w:val="single" w:color="auto" w:sz="4" w:space="1"/>
          <w:left w:val="single" w:color="auto" w:sz="4" w:space="4"/>
          <w:bottom w:val="single" w:color="auto" w:sz="4" w:space="13"/>
          <w:right w:val="single" w:color="auto" w:sz="4" w:space="4"/>
        </w:pBdr>
        <w:spacing w:line="320" w:lineRule="exact"/>
        <w:rPr>
          <w:rFonts w:ascii="宋体"/>
          <w:b/>
        </w:rPr>
      </w:pPr>
      <w:r>
        <w:rPr>
          <w:rFonts w:hint="eastAsia" w:ascii="宋体" w:hAnsi="宋体"/>
          <w:b/>
        </w:rPr>
        <w:t>项目概况</w:t>
      </w:r>
    </w:p>
    <w:p>
      <w:pPr>
        <w:pBdr>
          <w:top w:val="single" w:color="auto" w:sz="4" w:space="1"/>
          <w:left w:val="single" w:color="auto" w:sz="4" w:space="4"/>
          <w:bottom w:val="single" w:color="auto" w:sz="4" w:space="13"/>
          <w:right w:val="single" w:color="auto" w:sz="4" w:space="4"/>
        </w:pBdr>
        <w:spacing w:line="320" w:lineRule="exact"/>
        <w:jc w:val="left"/>
        <w:rPr>
          <w:rFonts w:hint="eastAsia" w:ascii="宋体"/>
          <w:b/>
        </w:rPr>
      </w:pPr>
      <w:r>
        <w:rPr>
          <w:rFonts w:hint="default" w:ascii="仿宋" w:hAnsi="仿宋" w:cs="Times New Roman"/>
          <w:lang w:val="en" w:eastAsia="zh-CN"/>
        </w:rPr>
        <w:t>仙葫校区多媒体设备改造集采设备采购</w:t>
      </w:r>
      <w:r>
        <w:rPr>
          <w:rFonts w:ascii="仿宋" w:hAnsi="仿宋"/>
        </w:rPr>
        <w:t>的潜在供应商应在http://www.zcygov.cn获取采购文件，并于</w:t>
      </w:r>
      <w:r>
        <w:rPr>
          <w:rFonts w:ascii="仿宋" w:hAnsi="仿宋"/>
          <w:highlight w:val="none"/>
          <w:lang w:val="en"/>
        </w:rPr>
        <w:t>2</w:t>
      </w:r>
      <w:r>
        <w:rPr>
          <w:rFonts w:ascii="仿宋" w:hAnsi="仿宋"/>
          <w:color w:val="auto"/>
          <w:highlight w:val="none"/>
          <w:lang w:val="en"/>
        </w:rPr>
        <w:t>023年</w:t>
      </w:r>
      <w:r>
        <w:rPr>
          <w:rFonts w:hint="eastAsia" w:ascii="仿宋" w:hAnsi="仿宋"/>
          <w:color w:val="auto"/>
          <w:highlight w:val="none"/>
          <w:lang w:val="en-US" w:eastAsia="zh-CN"/>
        </w:rPr>
        <w:t>10</w:t>
      </w:r>
      <w:r>
        <w:rPr>
          <w:rFonts w:ascii="仿宋" w:hAnsi="仿宋"/>
          <w:color w:val="auto"/>
          <w:highlight w:val="none"/>
          <w:lang w:val="en"/>
        </w:rPr>
        <w:t>月</w:t>
      </w:r>
      <w:r>
        <w:rPr>
          <w:rFonts w:hint="eastAsia" w:ascii="仿宋" w:hAnsi="仿宋"/>
          <w:color w:val="auto"/>
          <w:highlight w:val="none"/>
          <w:lang w:val="en-US" w:eastAsia="zh-CN"/>
        </w:rPr>
        <w:t>19</w:t>
      </w:r>
      <w:r>
        <w:rPr>
          <w:rFonts w:ascii="仿宋" w:hAnsi="仿宋"/>
          <w:color w:val="auto"/>
          <w:highlight w:val="none"/>
          <w:lang w:val="en"/>
        </w:rPr>
        <w:t>日</w:t>
      </w:r>
      <w:r>
        <w:rPr>
          <w:rFonts w:ascii="仿宋" w:hAnsi="仿宋"/>
          <w:highlight w:val="none"/>
        </w:rPr>
        <w:t xml:space="preserve"> 10:00</w:t>
      </w:r>
      <w:r>
        <w:rPr>
          <w:rFonts w:ascii="仿宋" w:hAnsi="仿宋"/>
        </w:rPr>
        <w:t>（北京时间）前提交响应文件。</w:t>
      </w:r>
    </w:p>
    <w:p>
      <w:pPr>
        <w:pStyle w:val="33"/>
        <w:keepNext w:val="0"/>
        <w:keepLines w:val="0"/>
        <w:widowControl/>
        <w:suppressLineNumbers w:val="0"/>
        <w:spacing w:before="255" w:beforeAutospacing="0" w:after="255" w:afterAutospacing="0" w:line="450" w:lineRule="atLeast"/>
        <w:ind w:left="0" w:right="0"/>
        <w:jc w:val="both"/>
        <w:rPr>
          <w:rFonts w:hint="eastAsia" w:ascii="Times New Roman" w:hAnsi="Times New Roman" w:eastAsia="宋体" w:cs="Times New Roman"/>
          <w:kern w:val="2"/>
          <w:sz w:val="21"/>
          <w:szCs w:val="21"/>
          <w:lang w:val="en" w:eastAsia="zh-CN" w:bidi="ar-SA"/>
        </w:rPr>
      </w:pPr>
      <w:bookmarkStart w:id="2" w:name="_Toc35393629"/>
      <w:bookmarkStart w:id="3" w:name="_Toc28359089"/>
      <w:bookmarkStart w:id="4" w:name="_Toc35393798"/>
      <w:bookmarkStart w:id="5" w:name="_Toc28359012"/>
      <w:r>
        <w:rPr>
          <w:rFonts w:ascii="仿宋" w:eastAsia="仿宋" w:cs="宋体"/>
          <w:kern w:val="0"/>
          <w:sz w:val="24"/>
          <w:szCs w:val="24"/>
        </w:rPr>
        <w:t> </w:t>
      </w:r>
      <w:r>
        <w:rPr>
          <w:rFonts w:ascii="仿宋" w:hAnsi="仿宋" w:cs="宋体"/>
          <w:kern w:val="0"/>
          <w:sz w:val="24"/>
          <w:szCs w:val="24"/>
        </w:rPr>
        <w:t xml:space="preserve"> </w:t>
      </w:r>
      <w:r>
        <w:rPr>
          <w:rFonts w:hint="eastAsia" w:ascii="Times New Roman" w:hAnsi="Times New Roman" w:eastAsia="宋体" w:cs="Times New Roman"/>
          <w:kern w:val="2"/>
          <w:sz w:val="21"/>
          <w:szCs w:val="21"/>
          <w:lang w:val="en" w:eastAsia="zh-CN" w:bidi="ar-SA"/>
        </w:rPr>
        <w:t> </w:t>
      </w:r>
      <w:bookmarkEnd w:id="2"/>
      <w:bookmarkEnd w:id="3"/>
      <w:bookmarkEnd w:id="4"/>
      <w:bookmarkEnd w:id="5"/>
      <w:r>
        <w:rPr>
          <w:rFonts w:hint="eastAsia" w:ascii="Times New Roman" w:hAnsi="Times New Roman" w:eastAsia="宋体" w:cs="Times New Roman"/>
          <w:kern w:val="2"/>
          <w:sz w:val="21"/>
          <w:szCs w:val="21"/>
          <w:lang w:val="en" w:eastAsia="zh-CN" w:bidi="ar-SA"/>
        </w:rPr>
        <w:t>一、项目基本情况                                            </w:t>
      </w:r>
    </w:p>
    <w:p>
      <w:pPr>
        <w:keepNext w:val="0"/>
        <w:keepLines w:val="0"/>
        <w:widowControl/>
        <w:suppressLineNumbers w:val="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 w:eastAsia="zh-CN" w:bidi="ar-SA"/>
        </w:rPr>
        <w:t>    项目编号：</w:t>
      </w:r>
      <w:r>
        <w:rPr>
          <w:rFonts w:hint="eastAsia" w:ascii="Times New Roman" w:hAnsi="Times New Roman" w:eastAsia="宋体" w:cs="Times New Roman"/>
          <w:kern w:val="2"/>
          <w:sz w:val="21"/>
          <w:szCs w:val="21"/>
          <w:lang w:val="en-US" w:eastAsia="zh-CN" w:bidi="ar-SA"/>
        </w:rPr>
        <w:t>GXZC2023-J1-</w:t>
      </w:r>
      <w:r>
        <w:rPr>
          <w:rFonts w:hint="default" w:cs="Times New Roman"/>
          <w:kern w:val="2"/>
          <w:sz w:val="21"/>
          <w:szCs w:val="21"/>
          <w:lang w:val="en" w:eastAsia="zh-CN" w:bidi="ar-SA"/>
        </w:rPr>
        <w:t>003744</w:t>
      </w:r>
      <w:r>
        <w:rPr>
          <w:rFonts w:hint="eastAsia" w:ascii="Times New Roman" w:hAnsi="Times New Roman" w:eastAsia="宋体" w:cs="Times New Roman"/>
          <w:kern w:val="2"/>
          <w:sz w:val="21"/>
          <w:szCs w:val="21"/>
          <w:lang w:val="en-US" w:eastAsia="zh-CN" w:bidi="ar-SA"/>
        </w:rPr>
        <w:t>-CGZX</w:t>
      </w:r>
    </w:p>
    <w:p>
      <w:pPr>
        <w:pStyle w:val="33"/>
        <w:keepNext w:val="0"/>
        <w:keepLines w:val="0"/>
        <w:widowControl/>
        <w:suppressLineNumbers w:val="0"/>
        <w:spacing w:before="75" w:beforeAutospacing="0" w:after="75" w:afterAutospacing="0" w:line="300" w:lineRule="atLeast"/>
        <w:ind w:left="0" w:right="0"/>
        <w:rPr>
          <w:rFonts w:hint="default" w:ascii="Times New Roman" w:hAnsi="Times New Roman" w:eastAsia="宋体" w:cs="Times New Roman"/>
          <w:kern w:val="2"/>
          <w:sz w:val="21"/>
          <w:szCs w:val="21"/>
          <w:lang w:val="en" w:eastAsia="zh-CN" w:bidi="ar-SA"/>
        </w:rPr>
      </w:pPr>
      <w:r>
        <w:rPr>
          <w:rFonts w:hint="eastAsia" w:ascii="Times New Roman" w:hAnsi="Times New Roman" w:eastAsia="宋体" w:cs="Times New Roman"/>
          <w:kern w:val="2"/>
          <w:sz w:val="21"/>
          <w:szCs w:val="21"/>
          <w:lang w:val="en-US" w:eastAsia="zh-CN" w:bidi="ar-SA"/>
        </w:rPr>
        <w:t xml:space="preserve">   </w:t>
      </w:r>
      <w:r>
        <w:rPr>
          <w:rFonts w:hint="eastAsia" w:ascii="Times New Roman" w:hAnsi="Times New Roman" w:eastAsia="宋体" w:cs="Times New Roman"/>
          <w:kern w:val="2"/>
          <w:sz w:val="21"/>
          <w:szCs w:val="21"/>
          <w:lang w:val="en" w:eastAsia="zh-CN" w:bidi="ar-SA"/>
        </w:rPr>
        <w:t>项目名称：</w:t>
      </w:r>
      <w:r>
        <w:rPr>
          <w:rFonts w:hint="default" w:ascii="Times New Roman" w:hAnsi="Times New Roman" w:cs="Times New Roman"/>
          <w:kern w:val="2"/>
          <w:sz w:val="21"/>
          <w:szCs w:val="21"/>
          <w:lang w:val="en" w:eastAsia="zh-CN" w:bidi="ar-SA"/>
        </w:rPr>
        <w:t>仙葫校区多媒体设备改造集采设备采购</w:t>
      </w:r>
    </w:p>
    <w:p>
      <w:pPr>
        <w:pStyle w:val="33"/>
        <w:keepNext w:val="0"/>
        <w:keepLines w:val="0"/>
        <w:widowControl/>
        <w:suppressLineNumbers w:val="0"/>
        <w:spacing w:before="75" w:beforeAutospacing="0" w:after="75" w:afterAutospacing="0" w:line="300" w:lineRule="atLeast"/>
        <w:ind w:left="0" w:right="0"/>
        <w:rPr>
          <w:rFonts w:hint="eastAsia" w:ascii="Times New Roman" w:hAnsi="Times New Roman" w:eastAsia="宋体" w:cs="Times New Roman"/>
          <w:kern w:val="2"/>
          <w:sz w:val="21"/>
          <w:szCs w:val="21"/>
          <w:lang w:val="en" w:eastAsia="zh-CN" w:bidi="ar-SA"/>
        </w:rPr>
      </w:pPr>
      <w:r>
        <w:rPr>
          <w:rFonts w:hint="eastAsia" w:ascii="Times New Roman" w:hAnsi="Times New Roman" w:eastAsia="宋体" w:cs="Times New Roman"/>
          <w:kern w:val="2"/>
          <w:sz w:val="21"/>
          <w:szCs w:val="21"/>
          <w:lang w:val="en" w:eastAsia="zh-CN" w:bidi="ar-SA"/>
        </w:rPr>
        <w:t>    采购方式：竞争性谈判 </w:t>
      </w:r>
    </w:p>
    <w:p>
      <w:pPr>
        <w:pStyle w:val="33"/>
        <w:keepNext w:val="0"/>
        <w:keepLines w:val="0"/>
        <w:widowControl/>
        <w:suppressLineNumbers w:val="0"/>
        <w:spacing w:before="75" w:beforeAutospacing="0" w:after="75" w:afterAutospacing="0" w:line="300" w:lineRule="atLeast"/>
        <w:ind w:left="0" w:right="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 w:eastAsia="zh-CN" w:bidi="ar-SA"/>
        </w:rPr>
        <w:t>    预算总金额（元）：</w:t>
      </w:r>
      <w:r>
        <w:rPr>
          <w:rFonts w:hint="eastAsia" w:ascii="Times New Roman" w:hAnsi="Times New Roman" w:eastAsia="宋体" w:cs="Times New Roman"/>
          <w:kern w:val="2"/>
          <w:sz w:val="21"/>
          <w:szCs w:val="21"/>
          <w:lang w:val="en-US" w:eastAsia="zh-CN" w:bidi="ar-SA"/>
        </w:rPr>
        <w:t>1334500</w:t>
      </w:r>
    </w:p>
    <w:p>
      <w:pPr>
        <w:pStyle w:val="33"/>
        <w:keepNext w:val="0"/>
        <w:keepLines w:val="0"/>
        <w:widowControl/>
        <w:suppressLineNumbers w:val="0"/>
        <w:spacing w:before="75" w:beforeAutospacing="0" w:after="75" w:afterAutospacing="0" w:line="300" w:lineRule="atLeast"/>
        <w:ind w:left="0" w:right="0"/>
        <w:rPr>
          <w:rFonts w:hint="eastAsia" w:ascii="Times New Roman" w:hAnsi="Times New Roman" w:eastAsia="宋体" w:cs="Times New Roman"/>
          <w:kern w:val="2"/>
          <w:sz w:val="21"/>
          <w:szCs w:val="21"/>
          <w:lang w:val="en" w:eastAsia="zh-CN" w:bidi="ar-SA"/>
        </w:rPr>
      </w:pPr>
      <w:r>
        <w:rPr>
          <w:rFonts w:hint="eastAsia" w:ascii="Times New Roman" w:hAnsi="Times New Roman" w:eastAsia="宋体" w:cs="Times New Roman"/>
          <w:kern w:val="2"/>
          <w:sz w:val="21"/>
          <w:szCs w:val="21"/>
          <w:lang w:val="en" w:eastAsia="zh-CN" w:bidi="ar-SA"/>
        </w:rPr>
        <w:t>    采购需求：</w:t>
      </w:r>
    </w:p>
    <w:p>
      <w:pPr>
        <w:pStyle w:val="33"/>
        <w:keepNext w:val="0"/>
        <w:keepLines w:val="0"/>
        <w:widowControl/>
        <w:suppressLineNumbers w:val="0"/>
        <w:spacing w:before="75" w:beforeAutospacing="0" w:after="75" w:afterAutospacing="0" w:line="240" w:lineRule="auto"/>
        <w:ind w:left="0" w:right="0"/>
        <w:rPr>
          <w:rFonts w:hint="default" w:ascii="Times New Roman" w:hAnsi="Times New Roman" w:eastAsia="宋体" w:cs="Times New Roman"/>
          <w:lang w:val="en" w:eastAsia="zh-CN"/>
        </w:rPr>
      </w:pPr>
      <w:r>
        <w:rPr>
          <w:rFonts w:hint="eastAsia" w:ascii="Times New Roman" w:hAnsi="Times New Roman" w:eastAsia="宋体" w:cs="Times New Roman"/>
          <w:kern w:val="2"/>
          <w:sz w:val="21"/>
          <w:szCs w:val="21"/>
          <w:lang w:val="en" w:eastAsia="zh-CN" w:bidi="ar-SA"/>
        </w:rPr>
        <w:br w:type="textWrapping"/>
      </w:r>
      <w:r>
        <w:rPr>
          <w:rFonts w:hint="eastAsia" w:ascii="Times New Roman" w:hAnsi="Times New Roman" w:eastAsia="宋体" w:cs="Times New Roman"/>
          <w:kern w:val="2"/>
          <w:sz w:val="21"/>
          <w:szCs w:val="21"/>
          <w:lang w:val="en" w:eastAsia="zh-CN" w:bidi="ar-SA"/>
        </w:rPr>
        <w:t>标项名称:</w:t>
      </w:r>
      <w:r>
        <w:rPr>
          <w:rFonts w:hint="default" w:ascii="Times New Roman" w:hAnsi="Times New Roman" w:cs="Times New Roman"/>
          <w:kern w:val="2"/>
          <w:sz w:val="21"/>
          <w:szCs w:val="21"/>
          <w:lang w:val="en" w:eastAsia="zh-CN" w:bidi="ar-SA"/>
        </w:rPr>
        <w:t>仙葫校区多媒体设备改造集采设备采购</w:t>
      </w:r>
    </w:p>
    <w:p>
      <w:pPr>
        <w:pStyle w:val="33"/>
        <w:keepNext w:val="0"/>
        <w:keepLines w:val="0"/>
        <w:widowControl/>
        <w:suppressLineNumbers w:val="0"/>
        <w:spacing w:before="75" w:beforeAutospacing="0" w:after="75" w:afterAutospacing="0" w:line="300" w:lineRule="atLeast"/>
        <w:ind w:left="0" w:right="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 w:eastAsia="zh-CN" w:bidi="ar-SA"/>
        </w:rPr>
        <w:t>数量:1</w:t>
      </w:r>
      <w:r>
        <w:rPr>
          <w:rFonts w:hint="eastAsia" w:ascii="Times New Roman" w:hAnsi="Times New Roman" w:eastAsia="宋体" w:cs="Times New Roman"/>
          <w:kern w:val="2"/>
          <w:sz w:val="21"/>
          <w:szCs w:val="21"/>
          <w:lang w:val="en" w:eastAsia="zh-CN" w:bidi="ar-SA"/>
        </w:rPr>
        <w:br w:type="textWrapping"/>
      </w:r>
      <w:r>
        <w:rPr>
          <w:rFonts w:hint="eastAsia" w:ascii="Times New Roman" w:hAnsi="Times New Roman" w:eastAsia="宋体" w:cs="Times New Roman"/>
          <w:kern w:val="2"/>
          <w:sz w:val="21"/>
          <w:szCs w:val="21"/>
          <w:lang w:val="en" w:eastAsia="zh-CN" w:bidi="ar-SA"/>
        </w:rPr>
        <w:t>预算金额（元）:</w:t>
      </w:r>
      <w:r>
        <w:rPr>
          <w:rFonts w:hint="eastAsia" w:ascii="Times New Roman" w:hAnsi="Times New Roman" w:eastAsia="宋体" w:cs="Times New Roman"/>
          <w:kern w:val="2"/>
          <w:sz w:val="21"/>
          <w:szCs w:val="21"/>
          <w:lang w:val="en-US" w:eastAsia="zh-CN" w:bidi="ar-SA"/>
        </w:rPr>
        <w:t>1334500</w:t>
      </w:r>
    </w:p>
    <w:p>
      <w:pPr>
        <w:pStyle w:val="33"/>
        <w:keepNext w:val="0"/>
        <w:keepLines w:val="0"/>
        <w:widowControl/>
        <w:suppressLineNumbers w:val="0"/>
        <w:spacing w:before="75" w:beforeAutospacing="0" w:after="75" w:afterAutospacing="0" w:line="240" w:lineRule="auto"/>
        <w:ind w:left="0" w:right="0"/>
        <w:rPr>
          <w:rFonts w:hint="eastAsia" w:ascii="Times New Roman" w:hAnsi="Times New Roman" w:eastAsia="宋体" w:cs="Times New Roman"/>
          <w:kern w:val="2"/>
          <w:sz w:val="21"/>
          <w:szCs w:val="21"/>
          <w:highlight w:val="none"/>
          <w:lang w:val="en" w:eastAsia="zh-CN" w:bidi="ar-SA"/>
        </w:rPr>
      </w:pPr>
      <w:r>
        <w:rPr>
          <w:rFonts w:hint="eastAsia" w:ascii="Times New Roman" w:hAnsi="Times New Roman" w:eastAsia="宋体" w:cs="Times New Roman"/>
          <w:kern w:val="2"/>
          <w:sz w:val="21"/>
          <w:szCs w:val="21"/>
          <w:highlight w:val="none"/>
          <w:lang w:val="en" w:eastAsia="zh-CN" w:bidi="ar-SA"/>
        </w:rPr>
        <w:t>简要规格描述或项目基本概况介绍、用途：</w:t>
      </w:r>
      <w:r>
        <w:rPr>
          <w:rFonts w:hint="eastAsia" w:ascii="宋体" w:hAnsi="宋体" w:eastAsia="宋体" w:cs="宋体"/>
          <w:color w:val="auto"/>
          <w:kern w:val="0"/>
          <w:szCs w:val="21"/>
          <w:highlight w:val="none"/>
        </w:rPr>
        <w:t>激光投影机</w:t>
      </w:r>
      <w:r>
        <w:rPr>
          <w:rFonts w:hint="eastAsia" w:cs="宋体"/>
          <w:color w:val="auto"/>
          <w:kern w:val="0"/>
          <w:szCs w:val="21"/>
          <w:highlight w:val="none"/>
          <w:lang w:eastAsia="zh-CN"/>
        </w:rPr>
        <w:t>、</w:t>
      </w:r>
      <w:r>
        <w:rPr>
          <w:rFonts w:hint="eastAsia" w:ascii="宋体" w:hAnsi="宋体" w:eastAsia="宋体" w:cs="宋体"/>
          <w:color w:val="auto"/>
          <w:kern w:val="0"/>
          <w:szCs w:val="21"/>
          <w:highlight w:val="none"/>
        </w:rPr>
        <w:t>86吋智慧黑板</w:t>
      </w:r>
      <w:r>
        <w:rPr>
          <w:rFonts w:hint="eastAsia" w:ascii="Times New Roman" w:hAnsi="Times New Roman" w:eastAsia="宋体" w:cs="Times New Roman"/>
          <w:kern w:val="2"/>
          <w:sz w:val="21"/>
          <w:szCs w:val="21"/>
          <w:highlight w:val="none"/>
          <w:lang w:val="en" w:eastAsia="zh-CN" w:bidi="ar-SA"/>
        </w:rPr>
        <w:t>等一批，如需进一步了解详细内容，详见竞争性谈判文件。</w:t>
      </w:r>
    </w:p>
    <w:p>
      <w:pPr>
        <w:pStyle w:val="33"/>
        <w:keepNext w:val="0"/>
        <w:keepLines w:val="0"/>
        <w:widowControl/>
        <w:suppressLineNumbers w:val="0"/>
        <w:spacing w:before="75" w:beforeAutospacing="0" w:after="75" w:afterAutospacing="0" w:line="240" w:lineRule="auto"/>
        <w:ind w:left="0" w:right="0"/>
        <w:rPr>
          <w:rFonts w:hint="eastAsia" w:ascii="Times New Roman" w:hAnsi="Times New Roman" w:eastAsia="宋体" w:cs="Times New Roman"/>
          <w:kern w:val="2"/>
          <w:sz w:val="21"/>
          <w:szCs w:val="21"/>
          <w:lang w:val="en" w:eastAsia="zh-CN" w:bidi="ar-SA"/>
        </w:rPr>
      </w:pPr>
      <w:r>
        <w:rPr>
          <w:rFonts w:hint="eastAsia" w:ascii="Times New Roman" w:hAnsi="Times New Roman" w:eastAsia="宋体" w:cs="Times New Roman"/>
          <w:kern w:val="2"/>
          <w:sz w:val="21"/>
          <w:szCs w:val="21"/>
          <w:lang w:val="en" w:eastAsia="zh-CN" w:bidi="ar-SA"/>
        </w:rPr>
        <w:t>合同履约期限：自合同签订之日起至项目合同履约完毕。</w:t>
      </w:r>
    </w:p>
    <w:p>
      <w:pPr>
        <w:pStyle w:val="33"/>
        <w:keepNext w:val="0"/>
        <w:keepLines w:val="0"/>
        <w:widowControl/>
        <w:suppressLineNumbers w:val="0"/>
        <w:spacing w:before="75" w:beforeAutospacing="0" w:after="75" w:afterAutospacing="0" w:line="240" w:lineRule="auto"/>
        <w:ind w:left="0" w:right="0"/>
        <w:rPr>
          <w:rFonts w:hint="eastAsia" w:ascii="Times New Roman" w:hAnsi="Times New Roman" w:eastAsia="宋体" w:cs="Times New Roman"/>
          <w:kern w:val="2"/>
          <w:sz w:val="21"/>
          <w:szCs w:val="21"/>
          <w:lang w:val="en" w:eastAsia="zh-CN" w:bidi="ar-SA"/>
        </w:rPr>
      </w:pPr>
      <w:r>
        <w:rPr>
          <w:rFonts w:hint="eastAsia" w:ascii="Times New Roman" w:hAnsi="Times New Roman" w:eastAsia="宋体" w:cs="Times New Roman"/>
          <w:kern w:val="2"/>
          <w:sz w:val="21"/>
          <w:szCs w:val="21"/>
          <w:lang w:val="en" w:eastAsia="zh-CN" w:bidi="ar-SA"/>
        </w:rPr>
        <w:t>本项目（否）接受联合体投标</w:t>
      </w:r>
      <w:r>
        <w:rPr>
          <w:rFonts w:hint="eastAsia" w:ascii="Times New Roman" w:hAnsi="Times New Roman" w:eastAsia="宋体" w:cs="Times New Roman"/>
          <w:kern w:val="2"/>
          <w:sz w:val="21"/>
          <w:szCs w:val="21"/>
          <w:lang w:val="en" w:eastAsia="zh-CN" w:bidi="ar-SA"/>
        </w:rPr>
        <w:br w:type="textWrapping"/>
      </w:r>
      <w:r>
        <w:rPr>
          <w:rFonts w:hint="eastAsia" w:ascii="Times New Roman" w:hAnsi="Times New Roman" w:eastAsia="宋体" w:cs="Times New Roman"/>
          <w:kern w:val="2"/>
          <w:sz w:val="21"/>
          <w:szCs w:val="21"/>
          <w:lang w:val="en" w:eastAsia="zh-CN" w:bidi="ar-SA"/>
        </w:rPr>
        <w:br w:type="textWrapping"/>
      </w:r>
      <w:r>
        <w:rPr>
          <w:rFonts w:hint="eastAsia" w:ascii="Times New Roman" w:hAnsi="Times New Roman" w:eastAsia="宋体" w:cs="Times New Roman"/>
          <w:kern w:val="2"/>
          <w:sz w:val="21"/>
          <w:szCs w:val="21"/>
          <w:lang w:val="en" w:eastAsia="zh-CN" w:bidi="ar-SA"/>
        </w:rPr>
        <w:t>备注：本项目为线上电子招标项目，有意向参与本项目的供应商应当做好参与全流程电子招竞标交易的充分准备。</w:t>
      </w:r>
    </w:p>
    <w:p>
      <w:pPr>
        <w:pStyle w:val="33"/>
        <w:keepNext w:val="0"/>
        <w:keepLines w:val="0"/>
        <w:widowControl/>
        <w:suppressLineNumbers w:val="0"/>
        <w:spacing w:before="75" w:beforeAutospacing="0" w:after="75" w:afterAutospacing="0" w:line="300" w:lineRule="atLeast"/>
        <w:ind w:left="0" w:right="0"/>
        <w:rPr>
          <w:rFonts w:hint="eastAsia" w:ascii="Times New Roman" w:hAnsi="Times New Roman" w:eastAsia="宋体" w:cs="Times New Roman"/>
          <w:kern w:val="2"/>
          <w:sz w:val="21"/>
          <w:szCs w:val="21"/>
          <w:lang w:val="en" w:eastAsia="zh-CN" w:bidi="ar-SA"/>
        </w:rPr>
      </w:pPr>
    </w:p>
    <w:p>
      <w:pPr>
        <w:pStyle w:val="33"/>
        <w:keepNext w:val="0"/>
        <w:keepLines w:val="0"/>
        <w:widowControl/>
        <w:suppressLineNumbers w:val="0"/>
        <w:spacing w:before="75" w:beforeAutospacing="0" w:after="75" w:afterAutospacing="0" w:line="300" w:lineRule="atLeast"/>
        <w:ind w:left="0" w:right="0"/>
        <w:rPr>
          <w:rFonts w:hint="eastAsia" w:ascii="Times New Roman" w:hAnsi="Times New Roman" w:eastAsia="宋体" w:cs="Times New Roman"/>
          <w:kern w:val="2"/>
          <w:sz w:val="21"/>
          <w:szCs w:val="21"/>
          <w:lang w:val="en" w:eastAsia="zh-CN" w:bidi="ar-SA"/>
        </w:rPr>
      </w:pPr>
      <w:r>
        <w:rPr>
          <w:rFonts w:hint="eastAsia" w:ascii="Times New Roman" w:hAnsi="Times New Roman" w:eastAsia="宋体" w:cs="Times New Roman"/>
          <w:kern w:val="2"/>
          <w:sz w:val="21"/>
          <w:szCs w:val="21"/>
          <w:lang w:val="en" w:eastAsia="zh-CN" w:bidi="ar-SA"/>
        </w:rPr>
        <w:t>二、申请人的资格要求：</w:t>
      </w:r>
    </w:p>
    <w:p>
      <w:pPr>
        <w:pStyle w:val="33"/>
        <w:keepNext w:val="0"/>
        <w:keepLines w:val="0"/>
        <w:widowControl/>
        <w:suppressLineNumbers w:val="0"/>
        <w:spacing w:before="75" w:beforeAutospacing="0" w:after="75" w:afterAutospacing="0" w:line="300" w:lineRule="atLeast"/>
        <w:ind w:left="0" w:right="0"/>
        <w:rPr>
          <w:rFonts w:hint="eastAsia" w:ascii="Times New Roman" w:hAnsi="Times New Roman" w:eastAsia="宋体" w:cs="Times New Roman"/>
          <w:kern w:val="2"/>
          <w:sz w:val="21"/>
          <w:szCs w:val="21"/>
          <w:lang w:val="en" w:eastAsia="zh-CN" w:bidi="ar-SA"/>
        </w:rPr>
      </w:pPr>
      <w:bookmarkStart w:id="15" w:name="_GoBack"/>
      <w:r>
        <w:rPr>
          <w:rFonts w:hint="eastAsia" w:ascii="Times New Roman" w:hAnsi="Times New Roman" w:eastAsia="宋体" w:cs="Times New Roman"/>
          <w:kern w:val="2"/>
          <w:sz w:val="21"/>
          <w:szCs w:val="21"/>
          <w:lang w:val="en" w:eastAsia="zh-CN" w:bidi="ar-SA"/>
        </w:rPr>
        <w:t>    1.满足《中华人民共和国政府采购法》第二十二条规定；</w:t>
      </w:r>
    </w:p>
    <w:bookmarkEnd w:id="15"/>
    <w:p>
      <w:pPr>
        <w:pStyle w:val="33"/>
        <w:keepNext w:val="0"/>
        <w:keepLines w:val="0"/>
        <w:widowControl/>
        <w:suppressLineNumbers w:val="0"/>
        <w:spacing w:before="75" w:beforeAutospacing="0" w:after="75" w:afterAutospacing="0" w:line="300" w:lineRule="atLeast"/>
        <w:ind w:left="0" w:right="0"/>
        <w:rPr>
          <w:rFonts w:hint="eastAsia" w:ascii="Times New Roman" w:hAnsi="Times New Roman" w:eastAsia="宋体" w:cs="Times New Roman"/>
          <w:kern w:val="2"/>
          <w:sz w:val="21"/>
          <w:szCs w:val="21"/>
          <w:lang w:val="en" w:eastAsia="zh-CN" w:bidi="ar-SA"/>
        </w:rPr>
      </w:pPr>
      <w:r>
        <w:rPr>
          <w:rFonts w:hint="eastAsia" w:ascii="Times New Roman" w:hAnsi="Times New Roman" w:eastAsia="宋体" w:cs="Times New Roman"/>
          <w:kern w:val="2"/>
          <w:sz w:val="21"/>
          <w:szCs w:val="21"/>
          <w:lang w:val="en" w:eastAsia="zh-CN" w:bidi="ar-SA"/>
        </w:rPr>
        <w:t>    2.落实政府采购政策需满足的资格要求：分标1：无 </w:t>
      </w:r>
    </w:p>
    <w:p>
      <w:pPr>
        <w:pStyle w:val="33"/>
        <w:keepNext w:val="0"/>
        <w:keepLines w:val="0"/>
        <w:widowControl/>
        <w:suppressLineNumbers w:val="0"/>
        <w:spacing w:before="75" w:beforeAutospacing="0" w:after="75" w:afterAutospacing="0" w:line="300" w:lineRule="atLeast"/>
        <w:ind w:left="0" w:right="0"/>
        <w:rPr>
          <w:rFonts w:hint="eastAsia" w:ascii="Times New Roman" w:hAnsi="Times New Roman" w:eastAsia="宋体" w:cs="Times New Roman"/>
          <w:kern w:val="2"/>
          <w:sz w:val="21"/>
          <w:szCs w:val="21"/>
          <w:lang w:val="en" w:eastAsia="zh-CN" w:bidi="ar-SA"/>
        </w:rPr>
      </w:pPr>
      <w:r>
        <w:rPr>
          <w:rFonts w:hint="eastAsia" w:ascii="Times New Roman" w:hAnsi="Times New Roman" w:eastAsia="宋体" w:cs="Times New Roman"/>
          <w:kern w:val="2"/>
          <w:sz w:val="21"/>
          <w:szCs w:val="21"/>
          <w:lang w:val="en" w:eastAsia="zh-CN" w:bidi="ar-SA"/>
        </w:rPr>
        <w:t>    3.本项目的特定资格要求：无 </w:t>
      </w:r>
    </w:p>
    <w:p>
      <w:pPr>
        <w:pStyle w:val="33"/>
        <w:keepNext w:val="0"/>
        <w:keepLines w:val="0"/>
        <w:widowControl/>
        <w:suppressLineNumbers w:val="0"/>
        <w:spacing w:before="255" w:beforeAutospacing="0" w:after="255" w:afterAutospacing="0" w:line="450" w:lineRule="atLeast"/>
        <w:ind w:left="0" w:right="0"/>
        <w:jc w:val="both"/>
        <w:rPr>
          <w:rFonts w:hint="eastAsia" w:ascii="Times New Roman" w:hAnsi="Times New Roman" w:eastAsia="宋体" w:cs="Times New Roman"/>
          <w:kern w:val="2"/>
          <w:sz w:val="21"/>
          <w:szCs w:val="21"/>
          <w:highlight w:val="none"/>
          <w:lang w:val="en" w:eastAsia="zh-CN" w:bidi="ar-SA"/>
        </w:rPr>
      </w:pPr>
      <w:r>
        <w:rPr>
          <w:rFonts w:hint="eastAsia" w:ascii="Times New Roman" w:hAnsi="Times New Roman" w:eastAsia="宋体" w:cs="Times New Roman"/>
          <w:kern w:val="2"/>
          <w:sz w:val="21"/>
          <w:szCs w:val="21"/>
          <w:highlight w:val="none"/>
          <w:lang w:val="en" w:eastAsia="zh-CN" w:bidi="ar-SA"/>
        </w:rPr>
        <w:t>三</w:t>
      </w:r>
      <w:r>
        <w:rPr>
          <w:rFonts w:hint="eastAsia" w:ascii="Times New Roman" w:hAnsi="Times New Roman" w:eastAsia="宋体" w:cs="Times New Roman"/>
          <w:kern w:val="2"/>
          <w:sz w:val="21"/>
          <w:szCs w:val="21"/>
          <w:highlight w:val="none"/>
          <w:lang w:val="en" w:eastAsia="zh-CN" w:bidi="ar-SA"/>
        </w:rPr>
        <w:t>、获取采购文件</w:t>
      </w:r>
    </w:p>
    <w:p>
      <w:pPr>
        <w:pStyle w:val="33"/>
        <w:keepNext w:val="0"/>
        <w:keepLines w:val="0"/>
        <w:widowControl/>
        <w:suppressLineNumbers w:val="0"/>
        <w:spacing w:before="75" w:beforeAutospacing="0" w:after="75" w:afterAutospacing="0" w:line="300" w:lineRule="atLeast"/>
        <w:ind w:left="0" w:right="0"/>
        <w:rPr>
          <w:rFonts w:hint="eastAsia" w:ascii="Times New Roman" w:hAnsi="Times New Roman" w:eastAsia="宋体" w:cs="Times New Roman"/>
          <w:kern w:val="2"/>
          <w:sz w:val="21"/>
          <w:szCs w:val="21"/>
          <w:highlight w:val="none"/>
          <w:lang w:val="en" w:eastAsia="zh-CN" w:bidi="ar-SA"/>
        </w:rPr>
      </w:pPr>
      <w:r>
        <w:rPr>
          <w:rFonts w:hint="eastAsia" w:ascii="Times New Roman" w:hAnsi="Times New Roman" w:eastAsia="宋体" w:cs="Times New Roman"/>
          <w:kern w:val="2"/>
          <w:sz w:val="21"/>
          <w:szCs w:val="21"/>
          <w:highlight w:val="none"/>
          <w:lang w:val="en" w:eastAsia="zh-CN" w:bidi="ar-SA"/>
        </w:rPr>
        <w:t> </w:t>
      </w:r>
      <w:r>
        <w:rPr>
          <w:rFonts w:hint="eastAsia" w:ascii="Times New Roman" w:hAnsi="Times New Roman" w:eastAsia="宋体" w:cs="Times New Roman"/>
          <w:kern w:val="2"/>
          <w:sz w:val="21"/>
          <w:szCs w:val="21"/>
          <w:highlight w:val="none"/>
          <w:lang w:val="en" w:eastAsia="zh-CN" w:bidi="ar-SA"/>
        </w:rPr>
        <w:t xml:space="preserve">   时间：2023年</w:t>
      </w:r>
      <w:r>
        <w:rPr>
          <w:rFonts w:hint="eastAsia" w:ascii="Times New Roman" w:hAnsi="Times New Roman" w:cs="Times New Roman"/>
          <w:kern w:val="2"/>
          <w:sz w:val="21"/>
          <w:szCs w:val="21"/>
          <w:highlight w:val="none"/>
          <w:lang w:val="en-US" w:eastAsia="zh-CN" w:bidi="ar-SA"/>
        </w:rPr>
        <w:t>10</w:t>
      </w:r>
      <w:r>
        <w:rPr>
          <w:rFonts w:hint="eastAsia" w:ascii="Times New Roman" w:hAnsi="Times New Roman" w:eastAsia="宋体" w:cs="Times New Roman"/>
          <w:kern w:val="2"/>
          <w:sz w:val="21"/>
          <w:szCs w:val="21"/>
          <w:highlight w:val="none"/>
          <w:lang w:val="en" w:eastAsia="zh-CN" w:bidi="ar-SA"/>
        </w:rPr>
        <w:t>月</w:t>
      </w:r>
      <w:r>
        <w:rPr>
          <w:rFonts w:hint="eastAsia" w:ascii="Times New Roman" w:hAnsi="Times New Roman" w:cs="Times New Roman"/>
          <w:kern w:val="2"/>
          <w:sz w:val="21"/>
          <w:szCs w:val="21"/>
          <w:highlight w:val="none"/>
          <w:lang w:val="en-US" w:eastAsia="zh-CN" w:bidi="ar-SA"/>
        </w:rPr>
        <w:t>12</w:t>
      </w:r>
      <w:r>
        <w:rPr>
          <w:rFonts w:hint="eastAsia" w:ascii="Times New Roman" w:hAnsi="Times New Roman" w:eastAsia="宋体" w:cs="Times New Roman"/>
          <w:kern w:val="2"/>
          <w:sz w:val="21"/>
          <w:szCs w:val="21"/>
          <w:highlight w:val="none"/>
          <w:lang w:val="en" w:eastAsia="zh-CN" w:bidi="ar-SA"/>
        </w:rPr>
        <w:t>日至2023年</w:t>
      </w:r>
      <w:r>
        <w:rPr>
          <w:rFonts w:hint="eastAsia" w:ascii="Times New Roman" w:hAnsi="Times New Roman" w:cs="Times New Roman"/>
          <w:kern w:val="2"/>
          <w:sz w:val="21"/>
          <w:szCs w:val="21"/>
          <w:highlight w:val="none"/>
          <w:lang w:val="en-US" w:eastAsia="zh-CN" w:bidi="ar-SA"/>
        </w:rPr>
        <w:t>10</w:t>
      </w:r>
      <w:r>
        <w:rPr>
          <w:rFonts w:hint="eastAsia" w:ascii="Times New Roman" w:hAnsi="Times New Roman" w:eastAsia="宋体" w:cs="Times New Roman"/>
          <w:kern w:val="2"/>
          <w:sz w:val="21"/>
          <w:szCs w:val="21"/>
          <w:highlight w:val="none"/>
          <w:lang w:val="en" w:eastAsia="zh-CN" w:bidi="ar-SA"/>
        </w:rPr>
        <w:t>月</w:t>
      </w:r>
      <w:r>
        <w:rPr>
          <w:rFonts w:hint="eastAsia" w:ascii="Times New Roman" w:hAnsi="Times New Roman" w:cs="Times New Roman"/>
          <w:kern w:val="2"/>
          <w:sz w:val="21"/>
          <w:szCs w:val="21"/>
          <w:highlight w:val="none"/>
          <w:lang w:val="en-US" w:eastAsia="zh-CN" w:bidi="ar-SA"/>
        </w:rPr>
        <w:t>17</w:t>
      </w:r>
      <w:r>
        <w:rPr>
          <w:rFonts w:hint="eastAsia" w:ascii="Times New Roman" w:hAnsi="Times New Roman" w:eastAsia="宋体" w:cs="Times New Roman"/>
          <w:kern w:val="2"/>
          <w:sz w:val="21"/>
          <w:szCs w:val="21"/>
          <w:highlight w:val="none"/>
          <w:lang w:val="en" w:eastAsia="zh-CN" w:bidi="ar-SA"/>
        </w:rPr>
        <w:t>日，每天上午00:00至12:00，下午12:00至17:00（北京时间，法定节假日除外）</w:t>
      </w:r>
    </w:p>
    <w:p>
      <w:pPr>
        <w:pStyle w:val="33"/>
        <w:keepNext w:val="0"/>
        <w:keepLines w:val="0"/>
        <w:widowControl/>
        <w:suppressLineNumbers w:val="0"/>
        <w:spacing w:before="75" w:beforeAutospacing="0" w:after="75" w:afterAutospacing="0" w:line="300" w:lineRule="atLeast"/>
        <w:ind w:left="0" w:right="0"/>
        <w:rPr>
          <w:rFonts w:hint="eastAsia" w:ascii="Times New Roman" w:hAnsi="Times New Roman" w:eastAsia="宋体" w:cs="Times New Roman"/>
          <w:kern w:val="2"/>
          <w:sz w:val="21"/>
          <w:szCs w:val="21"/>
          <w:lang w:val="en" w:eastAsia="zh-CN" w:bidi="ar-SA"/>
        </w:rPr>
      </w:pPr>
      <w:r>
        <w:rPr>
          <w:rFonts w:hint="eastAsia" w:ascii="Times New Roman" w:hAnsi="Times New Roman" w:eastAsia="宋体" w:cs="Times New Roman"/>
          <w:kern w:val="2"/>
          <w:sz w:val="21"/>
          <w:szCs w:val="21"/>
          <w:lang w:val="en" w:eastAsia="zh-CN" w:bidi="ar-SA"/>
        </w:rPr>
        <w:t>    地点（网址）：政采云平台（网址：http://www.zcygov.cn）   </w:t>
      </w:r>
    </w:p>
    <w:p>
      <w:pPr>
        <w:pStyle w:val="33"/>
        <w:keepNext w:val="0"/>
        <w:keepLines w:val="0"/>
        <w:widowControl/>
        <w:suppressLineNumbers w:val="0"/>
        <w:spacing w:before="75" w:beforeAutospacing="0" w:after="75" w:afterAutospacing="0" w:line="300" w:lineRule="atLeast"/>
        <w:ind w:left="0" w:right="0"/>
        <w:rPr>
          <w:rFonts w:hint="eastAsia" w:ascii="Times New Roman" w:hAnsi="Times New Roman" w:eastAsia="宋体" w:cs="Times New Roman"/>
          <w:kern w:val="2"/>
          <w:sz w:val="21"/>
          <w:szCs w:val="21"/>
          <w:lang w:val="en" w:eastAsia="zh-CN" w:bidi="ar-SA"/>
        </w:rPr>
      </w:pPr>
      <w:r>
        <w:rPr>
          <w:rFonts w:hint="eastAsia" w:ascii="Times New Roman" w:hAnsi="Times New Roman" w:eastAsia="宋体" w:cs="Times New Roman"/>
          <w:kern w:val="2"/>
          <w:sz w:val="21"/>
          <w:szCs w:val="21"/>
          <w:lang w:val="en" w:eastAsia="zh-CN" w:bidi="ar-SA"/>
        </w:rPr>
        <w:t>    方式：请登录政采云平台（网址： http://www.zcygov.cn）进行报名并获取采购文件；未注册的供应商可在政采云平台完成注册后再行报名。如在操作过程中遇到问题或需技术支持，请致电政采云客服热线：95763。 提示：竞争性谈判公告附件内的竞争性谈判文件仅供阅览使用；供应商只有在“政府采购云平台”完成获取竞争性谈判文件申请并下载了竞争性谈判文件后才视作依法获取竞争性谈判文件（法律法规所指的供应商获取竞争性谈判文件时间以供应商完成获取竞争性谈判文件申请后下载竞争性谈判文件的时间为准）。   </w:t>
      </w:r>
    </w:p>
    <w:p>
      <w:pPr>
        <w:pStyle w:val="33"/>
        <w:keepNext w:val="0"/>
        <w:keepLines w:val="0"/>
        <w:widowControl/>
        <w:suppressLineNumbers w:val="0"/>
        <w:spacing w:before="75" w:beforeAutospacing="0" w:after="75" w:afterAutospacing="0" w:line="300" w:lineRule="atLeast"/>
        <w:ind w:left="0" w:right="0"/>
        <w:rPr>
          <w:rFonts w:hint="eastAsia" w:ascii="Times New Roman" w:hAnsi="Times New Roman" w:eastAsia="宋体" w:cs="Times New Roman"/>
          <w:kern w:val="2"/>
          <w:sz w:val="21"/>
          <w:szCs w:val="21"/>
          <w:lang w:val="en" w:eastAsia="zh-CN" w:bidi="ar-SA"/>
        </w:rPr>
      </w:pPr>
      <w:r>
        <w:rPr>
          <w:rFonts w:hint="eastAsia" w:ascii="Times New Roman" w:hAnsi="Times New Roman" w:eastAsia="宋体" w:cs="Times New Roman"/>
          <w:kern w:val="2"/>
          <w:sz w:val="21"/>
          <w:szCs w:val="21"/>
          <w:lang w:val="en" w:eastAsia="zh-CN" w:bidi="ar-SA"/>
        </w:rPr>
        <w:t>    售价（元）：0 </w:t>
      </w:r>
    </w:p>
    <w:p>
      <w:pPr>
        <w:pStyle w:val="33"/>
        <w:keepNext w:val="0"/>
        <w:keepLines w:val="0"/>
        <w:widowControl/>
        <w:suppressLineNumbers w:val="0"/>
        <w:spacing w:before="255" w:beforeAutospacing="0" w:after="255" w:afterAutospacing="0" w:line="450" w:lineRule="atLeast"/>
        <w:ind w:left="0" w:right="0"/>
        <w:jc w:val="both"/>
        <w:rPr>
          <w:rFonts w:hint="eastAsia" w:ascii="Times New Roman" w:hAnsi="Times New Roman" w:eastAsia="宋体" w:cs="Times New Roman"/>
          <w:kern w:val="2"/>
          <w:sz w:val="21"/>
          <w:szCs w:val="21"/>
          <w:highlight w:val="none"/>
          <w:lang w:val="en" w:eastAsia="zh-CN" w:bidi="ar-SA"/>
        </w:rPr>
      </w:pPr>
      <w:r>
        <w:rPr>
          <w:rFonts w:hint="eastAsia" w:ascii="Times New Roman" w:hAnsi="Times New Roman" w:eastAsia="宋体" w:cs="Times New Roman"/>
          <w:kern w:val="2"/>
          <w:sz w:val="21"/>
          <w:szCs w:val="21"/>
          <w:highlight w:val="none"/>
          <w:lang w:val="en" w:eastAsia="zh-CN" w:bidi="ar-SA"/>
        </w:rPr>
        <w:t>四、响应文件提交</w:t>
      </w:r>
    </w:p>
    <w:p>
      <w:pPr>
        <w:pStyle w:val="33"/>
        <w:keepNext w:val="0"/>
        <w:keepLines w:val="0"/>
        <w:widowControl/>
        <w:suppressLineNumbers w:val="0"/>
        <w:spacing w:before="75" w:beforeAutospacing="0" w:after="75" w:afterAutospacing="0" w:line="300" w:lineRule="atLeast"/>
        <w:ind w:left="0" w:right="0"/>
        <w:rPr>
          <w:rFonts w:hint="eastAsia" w:ascii="Times New Roman" w:hAnsi="Times New Roman" w:eastAsia="宋体" w:cs="Times New Roman"/>
          <w:kern w:val="2"/>
          <w:sz w:val="21"/>
          <w:szCs w:val="21"/>
          <w:highlight w:val="none"/>
          <w:lang w:val="en" w:eastAsia="zh-CN" w:bidi="ar-SA"/>
        </w:rPr>
      </w:pPr>
      <w:r>
        <w:rPr>
          <w:rFonts w:hint="eastAsia" w:ascii="Times New Roman" w:hAnsi="Times New Roman" w:eastAsia="宋体" w:cs="Times New Roman"/>
          <w:kern w:val="2"/>
          <w:sz w:val="21"/>
          <w:szCs w:val="21"/>
          <w:highlight w:val="none"/>
          <w:lang w:val="en" w:eastAsia="zh-CN" w:bidi="ar-SA"/>
        </w:rPr>
        <w:t>    截止时间：2023年</w:t>
      </w:r>
      <w:r>
        <w:rPr>
          <w:rFonts w:hint="eastAsia" w:ascii="Times New Roman" w:hAnsi="Times New Roman" w:cs="Times New Roman"/>
          <w:kern w:val="2"/>
          <w:sz w:val="21"/>
          <w:szCs w:val="21"/>
          <w:highlight w:val="none"/>
          <w:lang w:val="en-US" w:eastAsia="zh-CN" w:bidi="ar-SA"/>
        </w:rPr>
        <w:t>10</w:t>
      </w:r>
      <w:r>
        <w:rPr>
          <w:rFonts w:hint="eastAsia" w:ascii="Times New Roman" w:hAnsi="Times New Roman" w:eastAsia="宋体" w:cs="Times New Roman"/>
          <w:kern w:val="2"/>
          <w:sz w:val="21"/>
          <w:szCs w:val="21"/>
          <w:highlight w:val="none"/>
          <w:lang w:val="en" w:eastAsia="zh-CN" w:bidi="ar-SA"/>
        </w:rPr>
        <w:t>月</w:t>
      </w:r>
      <w:r>
        <w:rPr>
          <w:rFonts w:hint="eastAsia" w:ascii="Times New Roman" w:hAnsi="Times New Roman" w:cs="Times New Roman"/>
          <w:kern w:val="2"/>
          <w:sz w:val="21"/>
          <w:szCs w:val="21"/>
          <w:highlight w:val="none"/>
          <w:lang w:val="en-US" w:eastAsia="zh-CN" w:bidi="ar-SA"/>
        </w:rPr>
        <w:t>19</w:t>
      </w:r>
      <w:r>
        <w:rPr>
          <w:rFonts w:hint="eastAsia" w:ascii="Times New Roman" w:hAnsi="Times New Roman" w:eastAsia="宋体" w:cs="Times New Roman"/>
          <w:kern w:val="2"/>
          <w:sz w:val="21"/>
          <w:szCs w:val="21"/>
          <w:highlight w:val="none"/>
          <w:lang w:val="en" w:eastAsia="zh-CN" w:bidi="ar-SA"/>
        </w:rPr>
        <w:t>日 10:00（北京时间）</w:t>
      </w:r>
    </w:p>
    <w:p>
      <w:pPr>
        <w:pStyle w:val="33"/>
        <w:keepNext w:val="0"/>
        <w:keepLines w:val="0"/>
        <w:widowControl/>
        <w:suppressLineNumbers w:val="0"/>
        <w:spacing w:before="75" w:beforeAutospacing="0" w:after="75" w:afterAutospacing="0" w:line="300" w:lineRule="atLeast"/>
        <w:ind w:left="0" w:right="0"/>
        <w:rPr>
          <w:rFonts w:hint="eastAsia" w:ascii="Times New Roman" w:hAnsi="Times New Roman" w:eastAsia="宋体" w:cs="Times New Roman"/>
          <w:kern w:val="2"/>
          <w:sz w:val="21"/>
          <w:szCs w:val="21"/>
          <w:highlight w:val="none"/>
          <w:lang w:val="en" w:eastAsia="zh-CN" w:bidi="ar-SA"/>
        </w:rPr>
      </w:pPr>
      <w:r>
        <w:rPr>
          <w:rFonts w:hint="eastAsia" w:ascii="Times New Roman" w:hAnsi="Times New Roman" w:eastAsia="宋体" w:cs="Times New Roman"/>
          <w:kern w:val="2"/>
          <w:sz w:val="21"/>
          <w:szCs w:val="21"/>
          <w:highlight w:val="none"/>
          <w:lang w:val="en" w:eastAsia="zh-CN" w:bidi="ar-SA"/>
        </w:rPr>
        <w:t>    地点（网址）：请登录政采云投标客户端投标 </w:t>
      </w:r>
    </w:p>
    <w:p>
      <w:pPr>
        <w:pStyle w:val="33"/>
        <w:keepNext w:val="0"/>
        <w:keepLines w:val="0"/>
        <w:widowControl/>
        <w:suppressLineNumbers w:val="0"/>
        <w:spacing w:before="255" w:beforeAutospacing="0" w:after="255" w:afterAutospacing="0" w:line="450" w:lineRule="atLeast"/>
        <w:ind w:left="0" w:right="0"/>
        <w:jc w:val="both"/>
        <w:rPr>
          <w:rFonts w:hint="eastAsia" w:ascii="Times New Roman" w:hAnsi="Times New Roman" w:eastAsia="宋体" w:cs="Times New Roman"/>
          <w:kern w:val="2"/>
          <w:sz w:val="21"/>
          <w:szCs w:val="21"/>
          <w:highlight w:val="none"/>
          <w:lang w:val="en" w:eastAsia="zh-CN" w:bidi="ar-SA"/>
        </w:rPr>
      </w:pPr>
      <w:r>
        <w:rPr>
          <w:rFonts w:hint="eastAsia" w:ascii="Times New Roman" w:hAnsi="Times New Roman" w:eastAsia="宋体" w:cs="Times New Roman"/>
          <w:kern w:val="2"/>
          <w:sz w:val="21"/>
          <w:szCs w:val="21"/>
          <w:highlight w:val="none"/>
          <w:lang w:val="en" w:eastAsia="zh-CN" w:bidi="ar-SA"/>
        </w:rPr>
        <w:t>五、响应文件开启 </w:t>
      </w:r>
    </w:p>
    <w:p>
      <w:pPr>
        <w:pStyle w:val="33"/>
        <w:keepNext w:val="0"/>
        <w:keepLines w:val="0"/>
        <w:widowControl/>
        <w:suppressLineNumbers w:val="0"/>
        <w:spacing w:before="75" w:beforeAutospacing="0" w:after="75" w:afterAutospacing="0" w:line="300" w:lineRule="atLeast"/>
        <w:ind w:left="0" w:right="0"/>
        <w:rPr>
          <w:rFonts w:hint="eastAsia" w:ascii="Times New Roman" w:hAnsi="Times New Roman" w:eastAsia="宋体" w:cs="Times New Roman"/>
          <w:kern w:val="2"/>
          <w:sz w:val="21"/>
          <w:szCs w:val="21"/>
          <w:highlight w:val="none"/>
          <w:lang w:val="en" w:eastAsia="zh-CN" w:bidi="ar-SA"/>
        </w:rPr>
      </w:pPr>
      <w:r>
        <w:rPr>
          <w:rFonts w:hint="eastAsia" w:ascii="Times New Roman" w:hAnsi="Times New Roman" w:eastAsia="宋体" w:cs="Times New Roman"/>
          <w:kern w:val="2"/>
          <w:sz w:val="21"/>
          <w:szCs w:val="21"/>
          <w:highlight w:val="none"/>
          <w:lang w:val="en" w:eastAsia="zh-CN" w:bidi="ar-SA"/>
        </w:rPr>
        <w:t>    开启时间：2023年</w:t>
      </w:r>
      <w:r>
        <w:rPr>
          <w:rFonts w:hint="eastAsia" w:ascii="Times New Roman" w:hAnsi="Times New Roman" w:cs="Times New Roman"/>
          <w:kern w:val="2"/>
          <w:sz w:val="21"/>
          <w:szCs w:val="21"/>
          <w:highlight w:val="none"/>
          <w:lang w:val="en-US" w:eastAsia="zh-CN" w:bidi="ar-SA"/>
        </w:rPr>
        <w:t>10</w:t>
      </w:r>
      <w:r>
        <w:rPr>
          <w:rFonts w:hint="eastAsia" w:ascii="Times New Roman" w:hAnsi="Times New Roman" w:eastAsia="宋体" w:cs="Times New Roman"/>
          <w:kern w:val="2"/>
          <w:sz w:val="21"/>
          <w:szCs w:val="21"/>
          <w:highlight w:val="none"/>
          <w:lang w:val="en" w:eastAsia="zh-CN" w:bidi="ar-SA"/>
        </w:rPr>
        <w:t>月</w:t>
      </w:r>
      <w:r>
        <w:rPr>
          <w:rFonts w:hint="eastAsia" w:ascii="Times New Roman" w:hAnsi="Times New Roman" w:cs="Times New Roman"/>
          <w:kern w:val="2"/>
          <w:sz w:val="21"/>
          <w:szCs w:val="21"/>
          <w:highlight w:val="none"/>
          <w:lang w:val="en-US" w:eastAsia="zh-CN" w:bidi="ar-SA"/>
        </w:rPr>
        <w:t>19</w:t>
      </w:r>
      <w:r>
        <w:rPr>
          <w:rFonts w:hint="eastAsia" w:ascii="Times New Roman" w:hAnsi="Times New Roman" w:eastAsia="宋体" w:cs="Times New Roman"/>
          <w:kern w:val="2"/>
          <w:sz w:val="21"/>
          <w:szCs w:val="21"/>
          <w:highlight w:val="none"/>
          <w:lang w:val="en" w:eastAsia="zh-CN" w:bidi="ar-SA"/>
        </w:rPr>
        <w:t>日 10:00（北京时间）</w:t>
      </w:r>
    </w:p>
    <w:p>
      <w:pPr>
        <w:pStyle w:val="33"/>
        <w:keepNext w:val="0"/>
        <w:keepLines w:val="0"/>
        <w:widowControl/>
        <w:suppressLineNumbers w:val="0"/>
        <w:spacing w:before="75" w:beforeAutospacing="0" w:after="75" w:afterAutospacing="0" w:line="300" w:lineRule="atLeast"/>
        <w:ind w:left="0" w:right="0"/>
        <w:rPr>
          <w:rFonts w:hint="eastAsia" w:ascii="Times New Roman" w:hAnsi="Times New Roman" w:eastAsia="宋体" w:cs="Times New Roman"/>
          <w:kern w:val="2"/>
          <w:sz w:val="21"/>
          <w:szCs w:val="21"/>
          <w:highlight w:val="none"/>
          <w:lang w:val="en" w:eastAsia="zh-CN" w:bidi="ar-SA"/>
        </w:rPr>
      </w:pPr>
      <w:r>
        <w:rPr>
          <w:rFonts w:hint="eastAsia" w:ascii="Times New Roman" w:hAnsi="Times New Roman" w:eastAsia="宋体" w:cs="Times New Roman"/>
          <w:kern w:val="2"/>
          <w:sz w:val="21"/>
          <w:szCs w:val="21"/>
          <w:highlight w:val="none"/>
          <w:lang w:val="en" w:eastAsia="zh-CN" w:bidi="ar-SA"/>
        </w:rPr>
        <w:t>    地点： 南宁市朝阳路63号凤凰大厦广西壮族自治区政府采购中心开标室 </w:t>
      </w:r>
    </w:p>
    <w:p>
      <w:pPr>
        <w:pStyle w:val="33"/>
        <w:keepNext w:val="0"/>
        <w:keepLines w:val="0"/>
        <w:widowControl/>
        <w:suppressLineNumbers w:val="0"/>
        <w:spacing w:before="255" w:beforeAutospacing="0" w:after="255" w:afterAutospacing="0" w:line="450" w:lineRule="atLeast"/>
        <w:ind w:left="0" w:right="0"/>
        <w:jc w:val="both"/>
        <w:rPr>
          <w:rFonts w:hint="eastAsia" w:ascii="Times New Roman" w:hAnsi="Times New Roman" w:eastAsia="宋体" w:cs="Times New Roman"/>
          <w:kern w:val="2"/>
          <w:sz w:val="21"/>
          <w:szCs w:val="21"/>
          <w:lang w:val="en" w:eastAsia="zh-CN" w:bidi="ar-SA"/>
        </w:rPr>
      </w:pPr>
      <w:r>
        <w:rPr>
          <w:rFonts w:hint="eastAsia" w:ascii="Times New Roman" w:hAnsi="Times New Roman" w:eastAsia="宋体" w:cs="Times New Roman"/>
          <w:kern w:val="2"/>
          <w:sz w:val="21"/>
          <w:szCs w:val="21"/>
          <w:lang w:val="en" w:eastAsia="zh-CN" w:bidi="ar-SA"/>
        </w:rPr>
        <w:t>六、公告期限 </w:t>
      </w:r>
    </w:p>
    <w:p>
      <w:pPr>
        <w:pStyle w:val="33"/>
        <w:keepNext w:val="0"/>
        <w:keepLines w:val="0"/>
        <w:widowControl/>
        <w:suppressLineNumbers w:val="0"/>
        <w:spacing w:before="75" w:beforeAutospacing="0" w:after="75" w:afterAutospacing="0"/>
        <w:ind w:left="0" w:right="0"/>
        <w:rPr>
          <w:rFonts w:hint="eastAsia" w:ascii="Times New Roman" w:hAnsi="Times New Roman" w:eastAsia="宋体" w:cs="Times New Roman"/>
          <w:kern w:val="2"/>
          <w:sz w:val="21"/>
          <w:szCs w:val="21"/>
          <w:lang w:val="en" w:eastAsia="zh-CN" w:bidi="ar-SA"/>
        </w:rPr>
      </w:pPr>
      <w:r>
        <w:rPr>
          <w:rFonts w:hint="eastAsia" w:ascii="Times New Roman" w:hAnsi="Times New Roman" w:eastAsia="宋体" w:cs="Times New Roman"/>
          <w:kern w:val="2"/>
          <w:sz w:val="21"/>
          <w:szCs w:val="21"/>
          <w:lang w:val="en" w:eastAsia="zh-CN" w:bidi="ar-SA"/>
        </w:rPr>
        <w:t>    自本公告发布之日起3个工作日。</w:t>
      </w:r>
    </w:p>
    <w:p>
      <w:pPr>
        <w:pStyle w:val="33"/>
        <w:keepNext w:val="0"/>
        <w:keepLines w:val="0"/>
        <w:widowControl/>
        <w:suppressLineNumbers w:val="0"/>
        <w:spacing w:before="255" w:beforeAutospacing="0" w:after="255" w:afterAutospacing="0" w:line="450" w:lineRule="atLeast"/>
        <w:ind w:left="0" w:right="0"/>
        <w:jc w:val="both"/>
        <w:rPr>
          <w:rFonts w:hint="eastAsia" w:ascii="Times New Roman" w:hAnsi="Times New Roman" w:eastAsia="宋体" w:cs="Times New Roman"/>
          <w:kern w:val="2"/>
          <w:sz w:val="21"/>
          <w:szCs w:val="21"/>
          <w:lang w:val="en" w:eastAsia="zh-CN" w:bidi="ar-SA"/>
        </w:rPr>
      </w:pPr>
      <w:r>
        <w:rPr>
          <w:rFonts w:hint="eastAsia" w:ascii="Times New Roman" w:hAnsi="Times New Roman" w:eastAsia="宋体" w:cs="Times New Roman"/>
          <w:kern w:val="2"/>
          <w:sz w:val="21"/>
          <w:szCs w:val="21"/>
          <w:lang w:val="en" w:eastAsia="zh-CN" w:bidi="ar-SA"/>
        </w:rPr>
        <w:t>七、其他补充事宜 </w:t>
      </w:r>
    </w:p>
    <w:p>
      <w:pPr>
        <w:pStyle w:val="33"/>
        <w:keepNext w:val="0"/>
        <w:keepLines w:val="0"/>
        <w:widowControl/>
        <w:suppressLineNumbers w:val="0"/>
        <w:spacing w:before="75" w:beforeAutospacing="0" w:after="75" w:afterAutospacing="0" w:line="315" w:lineRule="atLeast"/>
        <w:ind w:left="0" w:right="0"/>
        <w:rPr>
          <w:rFonts w:hint="eastAsia" w:ascii="Times New Roman" w:hAnsi="Times New Roman" w:eastAsia="宋体" w:cs="Times New Roman"/>
          <w:kern w:val="2"/>
          <w:sz w:val="21"/>
          <w:szCs w:val="21"/>
          <w:lang w:val="en" w:eastAsia="zh-CN" w:bidi="ar-SA"/>
        </w:rPr>
      </w:pPr>
      <w:r>
        <w:rPr>
          <w:rFonts w:hint="eastAsia" w:ascii="Times New Roman" w:hAnsi="Times New Roman" w:eastAsia="宋体" w:cs="Times New Roman"/>
          <w:kern w:val="2"/>
          <w:sz w:val="21"/>
          <w:szCs w:val="21"/>
          <w:lang w:val="en" w:eastAsia="zh-CN" w:bidi="ar-SA"/>
        </w:rPr>
        <w:t>    1．竞标保证金（人民币）：1万元 (必须足额交纳) </w:t>
      </w:r>
      <w:r>
        <w:rPr>
          <w:rFonts w:hint="eastAsia" w:ascii="Times New Roman" w:hAnsi="Times New Roman" w:eastAsia="宋体" w:cs="Times New Roman"/>
          <w:kern w:val="2"/>
          <w:sz w:val="21"/>
          <w:szCs w:val="21"/>
          <w:lang w:val="en" w:eastAsia="zh-CN" w:bidi="ar-SA"/>
        </w:rPr>
        <w:br w:type="textWrapping"/>
      </w:r>
      <w:r>
        <w:rPr>
          <w:rFonts w:hint="eastAsia" w:ascii="Times New Roman" w:hAnsi="Times New Roman" w:eastAsia="宋体" w:cs="Times New Roman"/>
          <w:kern w:val="2"/>
          <w:sz w:val="21"/>
          <w:szCs w:val="21"/>
          <w:lang w:val="en" w:eastAsia="zh-CN" w:bidi="ar-SA"/>
        </w:rPr>
        <w:t>（1）竞标保证金交纳形式：支票、汇票、本票、网上银行或者银行、保险机构出具的保函等非现金形式。 </w:t>
      </w:r>
      <w:r>
        <w:rPr>
          <w:rFonts w:hint="eastAsia" w:ascii="Times New Roman" w:hAnsi="Times New Roman" w:eastAsia="宋体" w:cs="Times New Roman"/>
          <w:kern w:val="2"/>
          <w:sz w:val="21"/>
          <w:szCs w:val="21"/>
          <w:lang w:val="en" w:eastAsia="zh-CN" w:bidi="ar-SA"/>
        </w:rPr>
        <w:br w:type="textWrapping"/>
      </w:r>
      <w:r>
        <w:rPr>
          <w:rFonts w:hint="eastAsia" w:ascii="Times New Roman" w:hAnsi="Times New Roman" w:eastAsia="宋体" w:cs="Times New Roman"/>
          <w:kern w:val="2"/>
          <w:sz w:val="21"/>
          <w:szCs w:val="21"/>
          <w:lang w:val="en" w:eastAsia="zh-CN" w:bidi="ar-SA"/>
        </w:rPr>
        <w:t xml:space="preserve">（2）采用网上银行转账形式的，竞标人应于提交竞标响应文件截止时间前将竞标保证金交至以下账户。 </w:t>
      </w:r>
      <w:r>
        <w:rPr>
          <w:rFonts w:hint="eastAsia" w:ascii="Times New Roman" w:hAnsi="Times New Roman" w:eastAsia="宋体" w:cs="Times New Roman"/>
          <w:b/>
          <w:bCs/>
          <w:kern w:val="2"/>
          <w:sz w:val="21"/>
          <w:szCs w:val="21"/>
          <w:lang w:val="en" w:eastAsia="zh-CN" w:bidi="ar-SA"/>
        </w:rPr>
        <w:t>开户名称：广西壮族自治区政府采购中心 开户银行：中国农业银行股份有限公司南宁市古城支行 银行账号：20009101040051648</w:t>
      </w:r>
      <w:r>
        <w:rPr>
          <w:rFonts w:hint="eastAsia" w:ascii="Times New Roman" w:hAnsi="Times New Roman" w:eastAsia="宋体" w:cs="Times New Roman"/>
          <w:b/>
          <w:bCs/>
          <w:kern w:val="2"/>
          <w:sz w:val="21"/>
          <w:szCs w:val="21"/>
          <w:lang w:val="en" w:eastAsia="zh-CN" w:bidi="ar-SA"/>
        </w:rPr>
        <w:br w:type="textWrapping"/>
      </w:r>
      <w:r>
        <w:rPr>
          <w:rFonts w:hint="eastAsia" w:ascii="Times New Roman" w:hAnsi="Times New Roman" w:eastAsia="宋体" w:cs="Times New Roman"/>
          <w:kern w:val="2"/>
          <w:sz w:val="21"/>
          <w:szCs w:val="21"/>
          <w:lang w:val="en" w:eastAsia="zh-CN" w:bidi="ar-SA"/>
        </w:rPr>
        <w:t>（3）采用支票、汇票、本票或者保函等形式的，竞标人应于提交竞标响应文件截止时间前递交单独密封的支票、汇票、本票或者保函原件至我中心财务处。 </w:t>
      </w:r>
      <w:r>
        <w:rPr>
          <w:rFonts w:hint="eastAsia" w:ascii="Times New Roman" w:hAnsi="Times New Roman" w:eastAsia="宋体" w:cs="Times New Roman"/>
          <w:kern w:val="2"/>
          <w:sz w:val="21"/>
          <w:szCs w:val="21"/>
          <w:lang w:val="en" w:eastAsia="zh-CN" w:bidi="ar-SA"/>
        </w:rPr>
        <w:br w:type="textWrapping"/>
      </w:r>
      <w:r>
        <w:rPr>
          <w:rFonts w:hint="eastAsia" w:ascii="Times New Roman" w:hAnsi="Times New Roman" w:eastAsia="宋体" w:cs="Times New Roman"/>
          <w:kern w:val="2"/>
          <w:sz w:val="21"/>
          <w:szCs w:val="21"/>
          <w:lang w:val="en" w:eastAsia="zh-CN" w:bidi="ar-SA"/>
        </w:rPr>
        <w:t>（4）本中心财务处联系方式： 地址：广西南宁市园湖南路2-60号； 电话：0771-2501693。 </w:t>
      </w:r>
      <w:r>
        <w:rPr>
          <w:rFonts w:hint="eastAsia" w:ascii="Times New Roman" w:hAnsi="Times New Roman" w:eastAsia="宋体" w:cs="Times New Roman"/>
          <w:kern w:val="2"/>
          <w:sz w:val="21"/>
          <w:szCs w:val="21"/>
          <w:lang w:val="en" w:eastAsia="zh-CN" w:bidi="ar-SA"/>
        </w:rPr>
        <w:br w:type="textWrapping"/>
      </w:r>
      <w:r>
        <w:rPr>
          <w:rFonts w:hint="eastAsia" w:ascii="Times New Roman" w:hAnsi="Times New Roman" w:eastAsia="宋体" w:cs="Times New Roman"/>
          <w:kern w:val="2"/>
          <w:sz w:val="21"/>
          <w:szCs w:val="21"/>
          <w:lang w:val="en" w:eastAsia="zh-CN" w:bidi="ar-SA"/>
        </w:rPr>
        <w:t>2．本项目需要落实的政府采购政策 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r>
        <w:rPr>
          <w:rFonts w:hint="eastAsia" w:ascii="Times New Roman" w:hAnsi="Times New Roman" w:eastAsia="宋体" w:cs="Times New Roman"/>
          <w:kern w:val="2"/>
          <w:sz w:val="21"/>
          <w:szCs w:val="21"/>
          <w:lang w:val="en" w:eastAsia="zh-CN" w:bidi="ar-SA"/>
        </w:rPr>
        <w:br w:type="textWrapping"/>
      </w:r>
      <w:r>
        <w:rPr>
          <w:rFonts w:hint="eastAsia" w:ascii="Times New Roman" w:hAnsi="Times New Roman" w:eastAsia="宋体" w:cs="Times New Roman"/>
          <w:kern w:val="2"/>
          <w:sz w:val="21"/>
          <w:szCs w:val="21"/>
          <w:lang w:val="en" w:eastAsia="zh-CN" w:bidi="ar-SA"/>
        </w:rPr>
        <w:t>3．网上公告媒体查询 中国政府采购网（www.ccgp.gov.cn）、广西壮族自治区政府采购网（zfcg.gxzf.gov.cn）、广西壮族自治区政府采购中心网站（gxggzy.gxzf.gov.cn）。</w:t>
      </w:r>
      <w:r>
        <w:rPr>
          <w:rFonts w:hint="eastAsia" w:ascii="Times New Roman" w:hAnsi="Times New Roman" w:eastAsia="宋体" w:cs="Times New Roman"/>
          <w:kern w:val="2"/>
          <w:sz w:val="21"/>
          <w:szCs w:val="21"/>
          <w:lang w:val="en" w:eastAsia="zh-CN" w:bidi="ar-SA"/>
        </w:rPr>
        <w:br w:type="textWrapping"/>
      </w:r>
      <w:r>
        <w:rPr>
          <w:rFonts w:hint="eastAsia" w:ascii="Times New Roman" w:hAnsi="Times New Roman" w:eastAsia="宋体" w:cs="Times New Roman"/>
          <w:kern w:val="2"/>
          <w:sz w:val="21"/>
          <w:szCs w:val="21"/>
          <w:lang w:val="en" w:eastAsia="zh-CN" w:bidi="ar-SA"/>
        </w:rPr>
        <w:t>4.其他注意事项 </w:t>
      </w:r>
      <w:r>
        <w:rPr>
          <w:rFonts w:hint="eastAsia" w:ascii="Times New Roman" w:hAnsi="Times New Roman" w:eastAsia="宋体" w:cs="Times New Roman"/>
          <w:kern w:val="2"/>
          <w:sz w:val="21"/>
          <w:szCs w:val="21"/>
          <w:lang w:val="en" w:eastAsia="zh-CN" w:bidi="ar-SA"/>
        </w:rPr>
        <w:br w:type="textWrapping"/>
      </w:r>
      <w:r>
        <w:rPr>
          <w:rFonts w:hint="eastAsia" w:ascii="Times New Roman" w:hAnsi="Times New Roman" w:eastAsia="宋体" w:cs="Times New Roman"/>
          <w:kern w:val="2"/>
          <w:sz w:val="21"/>
          <w:szCs w:val="21"/>
          <w:lang w:val="en" w:eastAsia="zh-CN" w:bidi="ar-SA"/>
        </w:rPr>
        <w:t>（1）本项目实行电子竞标，供应商应按照本项目采购文件和政采云平台的要求编制、加密并提交响应文件。供应商在使用系统参与竞标过程中遇到涉及平台使用的任何问题，可致电政采云平台技术支持热线咨询，联系方式：95763。 </w:t>
      </w:r>
      <w:r>
        <w:rPr>
          <w:rFonts w:hint="eastAsia" w:ascii="Times New Roman" w:hAnsi="Times New Roman" w:eastAsia="宋体" w:cs="Times New Roman"/>
          <w:kern w:val="2"/>
          <w:sz w:val="21"/>
          <w:szCs w:val="21"/>
          <w:lang w:val="en" w:eastAsia="zh-CN" w:bidi="ar-SA"/>
        </w:rPr>
        <w:br w:type="textWrapping"/>
      </w:r>
      <w:r>
        <w:rPr>
          <w:rFonts w:hint="eastAsia" w:ascii="Times New Roman" w:hAnsi="Times New Roman" w:eastAsia="宋体" w:cs="Times New Roman"/>
          <w:kern w:val="2"/>
          <w:sz w:val="21"/>
          <w:szCs w:val="21"/>
          <w:lang w:val="en" w:eastAsia="zh-CN" w:bidi="ar-SA"/>
        </w:rPr>
        <w:t>（2）供应商应及时熟悉掌握电子标系统操作指南（见政采云电子卖场首页右上角—服务中心—帮助文档—项目采购）：https://service.zcygov.cn/#/knowledges/tree?tag=AG1DtGwBFdiHxlNdhY0r。 </w:t>
      </w:r>
      <w:r>
        <w:rPr>
          <w:rFonts w:hint="eastAsia" w:ascii="Times New Roman" w:hAnsi="Times New Roman" w:eastAsia="宋体" w:cs="Times New Roman"/>
          <w:kern w:val="2"/>
          <w:sz w:val="21"/>
          <w:szCs w:val="21"/>
          <w:lang w:val="en" w:eastAsia="zh-CN" w:bidi="ar-SA"/>
        </w:rPr>
        <w:br w:type="textWrapping"/>
      </w:r>
      <w:r>
        <w:rPr>
          <w:rFonts w:hint="eastAsia" w:ascii="Times New Roman" w:hAnsi="Times New Roman" w:eastAsia="宋体" w:cs="Times New Roman"/>
          <w:kern w:val="2"/>
          <w:sz w:val="21"/>
          <w:szCs w:val="21"/>
          <w:lang w:val="en" w:eastAsia="zh-CN" w:bidi="ar-SA"/>
        </w:rPr>
        <w:t>（3）供应商应及时完成CA申领和绑定（见广西壮族自治区政府采购网—办事服务—下载专区-政采云CA证书办理操作指南） </w:t>
      </w:r>
      <w:r>
        <w:rPr>
          <w:rFonts w:hint="eastAsia" w:ascii="Times New Roman" w:hAnsi="Times New Roman" w:eastAsia="宋体" w:cs="Times New Roman"/>
          <w:kern w:val="2"/>
          <w:sz w:val="21"/>
          <w:szCs w:val="21"/>
          <w:lang w:val="en" w:eastAsia="zh-CN" w:bidi="ar-SA"/>
        </w:rPr>
        <w:br w:type="textWrapping"/>
      </w:r>
      <w:r>
        <w:rPr>
          <w:rFonts w:hint="eastAsia" w:ascii="Times New Roman" w:hAnsi="Times New Roman" w:eastAsia="宋体" w:cs="Times New Roman"/>
          <w:kern w:val="2"/>
          <w:sz w:val="21"/>
          <w:szCs w:val="21"/>
          <w:lang w:val="en" w:eastAsia="zh-CN" w:bidi="ar-SA"/>
        </w:rPr>
        <w:t>（4）供应商通过政采云竞标客户端软件制作竞标文件，政采云竞标客户端软件请供应商自行前往下载并安装（见广西壮族自治区政府采购网—办事服务—下载专区-广西壮族自治区全流程电子招竞标项目管理系统--供应商客户端）。 </w:t>
      </w:r>
      <w:r>
        <w:rPr>
          <w:rFonts w:hint="eastAsia" w:ascii="Times New Roman" w:hAnsi="Times New Roman" w:eastAsia="宋体" w:cs="Times New Roman"/>
          <w:kern w:val="2"/>
          <w:sz w:val="21"/>
          <w:szCs w:val="21"/>
          <w:lang w:val="en" w:eastAsia="zh-CN" w:bidi="ar-SA"/>
        </w:rPr>
        <w:br w:type="textWrapping"/>
      </w:r>
      <w:r>
        <w:rPr>
          <w:rFonts w:hint="eastAsia" w:ascii="Times New Roman" w:hAnsi="Times New Roman" w:eastAsia="宋体" w:cs="Times New Roman"/>
          <w:kern w:val="2"/>
          <w:sz w:val="21"/>
          <w:szCs w:val="21"/>
          <w:lang w:val="en" w:eastAsia="zh-CN" w:bidi="ar-SA"/>
        </w:rPr>
        <w:t>（5）因未注册入库、未办理CA数字证书、CA证书故障、操作不当等原因造成无法竞标或竞标失败等后果由供应商自行承担。 </w:t>
      </w:r>
      <w:r>
        <w:rPr>
          <w:rFonts w:hint="eastAsia" w:ascii="Times New Roman" w:hAnsi="Times New Roman" w:eastAsia="宋体" w:cs="Times New Roman"/>
          <w:kern w:val="2"/>
          <w:sz w:val="21"/>
          <w:szCs w:val="21"/>
          <w:lang w:val="en" w:eastAsia="zh-CN" w:bidi="ar-SA"/>
        </w:rPr>
        <w:br w:type="textWrapping"/>
      </w:r>
      <w:r>
        <w:rPr>
          <w:rFonts w:hint="eastAsia" w:ascii="Times New Roman" w:hAnsi="Times New Roman" w:eastAsia="宋体" w:cs="Times New Roman"/>
          <w:kern w:val="2"/>
          <w:sz w:val="21"/>
          <w:szCs w:val="21"/>
          <w:lang w:val="en" w:eastAsia="zh-CN" w:bidi="ar-SA"/>
        </w:rPr>
        <w:t>（6）响应文件网上递交截止后，政采云（电子标系统）自动提取所有响应文件，各供应商须在开启程序开始后30分钟内对上传政采云的响应文件进行解密，所有供应商在规定的解密时限内解密完成或解密时限结束后，我中心开启响应文件；供应商超过解密时限的，系统默认自动放弃。  </w:t>
      </w:r>
    </w:p>
    <w:p>
      <w:pPr>
        <w:pStyle w:val="33"/>
        <w:keepNext w:val="0"/>
        <w:keepLines w:val="0"/>
        <w:widowControl/>
        <w:suppressLineNumbers w:val="0"/>
        <w:spacing w:before="255" w:beforeAutospacing="0" w:after="255" w:afterAutospacing="0" w:line="480" w:lineRule="atLeast"/>
        <w:ind w:left="0" w:right="0"/>
        <w:jc w:val="both"/>
        <w:rPr>
          <w:rFonts w:hint="eastAsia" w:ascii="Times New Roman" w:hAnsi="Times New Roman" w:eastAsia="宋体" w:cs="Times New Roman"/>
          <w:kern w:val="2"/>
          <w:sz w:val="21"/>
          <w:szCs w:val="21"/>
          <w:lang w:val="en" w:eastAsia="zh-CN" w:bidi="ar-SA"/>
        </w:rPr>
      </w:pPr>
      <w:r>
        <w:rPr>
          <w:rFonts w:hint="eastAsia" w:ascii="Times New Roman" w:hAnsi="Times New Roman" w:eastAsia="宋体" w:cs="Times New Roman"/>
          <w:kern w:val="2"/>
          <w:sz w:val="21"/>
          <w:szCs w:val="21"/>
          <w:lang w:val="en" w:eastAsia="zh-CN" w:bidi="ar-SA"/>
        </w:rPr>
        <w:t>八、凡对本次招标提出询问，请按以下方式联系</w:t>
      </w:r>
    </w:p>
    <w:p>
      <w:pPr>
        <w:pStyle w:val="33"/>
        <w:keepNext w:val="0"/>
        <w:keepLines w:val="0"/>
        <w:widowControl/>
        <w:suppressLineNumbers w:val="0"/>
        <w:spacing w:before="75" w:beforeAutospacing="0" w:after="75" w:afterAutospacing="0" w:line="240" w:lineRule="auto"/>
        <w:ind w:left="0" w:right="0"/>
        <w:rPr>
          <w:rFonts w:hint="eastAsia" w:ascii="Times New Roman" w:hAnsi="Times New Roman" w:eastAsia="宋体" w:cs="Times New Roman"/>
          <w:kern w:val="2"/>
          <w:sz w:val="21"/>
          <w:szCs w:val="21"/>
          <w:lang w:val="en" w:eastAsia="zh-CN" w:bidi="ar-SA"/>
        </w:rPr>
      </w:pPr>
      <w:r>
        <w:rPr>
          <w:rFonts w:hint="eastAsia" w:ascii="Times New Roman" w:hAnsi="Times New Roman" w:eastAsia="宋体" w:cs="Times New Roman"/>
          <w:kern w:val="2"/>
          <w:sz w:val="21"/>
          <w:szCs w:val="21"/>
          <w:lang w:val="en" w:eastAsia="zh-CN" w:bidi="ar-SA"/>
        </w:rPr>
        <w:t xml:space="preserve">  </w:t>
      </w:r>
    </w:p>
    <w:p>
      <w:pPr>
        <w:pStyle w:val="33"/>
        <w:keepNext w:val="0"/>
        <w:keepLines w:val="0"/>
        <w:widowControl/>
        <w:suppressLineNumbers w:val="0"/>
        <w:spacing w:before="75" w:beforeAutospacing="0" w:after="75" w:afterAutospacing="0" w:line="240" w:lineRule="auto"/>
        <w:ind w:left="0" w:right="0"/>
        <w:rPr>
          <w:rFonts w:hint="eastAsia" w:ascii="Times New Roman" w:hAnsi="Times New Roman" w:eastAsia="宋体" w:cs="Times New Roman"/>
          <w:kern w:val="2"/>
          <w:sz w:val="21"/>
          <w:szCs w:val="21"/>
          <w:lang w:val="en" w:eastAsia="zh-CN" w:bidi="ar-SA"/>
        </w:rPr>
      </w:pPr>
      <w:r>
        <w:rPr>
          <w:rFonts w:hint="eastAsia" w:ascii="Times New Roman" w:hAnsi="Times New Roman" w:eastAsia="宋体" w:cs="Times New Roman"/>
          <w:kern w:val="2"/>
          <w:sz w:val="21"/>
          <w:szCs w:val="21"/>
          <w:lang w:val="en-US" w:eastAsia="zh-CN" w:bidi="ar-SA"/>
        </w:rPr>
        <w:t xml:space="preserve">   </w:t>
      </w:r>
      <w:r>
        <w:rPr>
          <w:rFonts w:hint="eastAsia" w:ascii="Times New Roman" w:hAnsi="Times New Roman" w:eastAsia="宋体" w:cs="Times New Roman"/>
          <w:kern w:val="2"/>
          <w:sz w:val="21"/>
          <w:szCs w:val="21"/>
          <w:lang w:val="en" w:eastAsia="zh-CN" w:bidi="ar-SA"/>
        </w:rPr>
        <w:t>1.采购人信息</w:t>
      </w:r>
    </w:p>
    <w:p>
      <w:pPr>
        <w:pStyle w:val="33"/>
        <w:keepNext w:val="0"/>
        <w:keepLines w:val="0"/>
        <w:widowControl/>
        <w:suppressLineNumbers w:val="0"/>
        <w:spacing w:before="75" w:beforeAutospacing="0" w:after="75" w:afterAutospacing="0" w:line="240" w:lineRule="auto"/>
        <w:ind w:left="0" w:right="0"/>
        <w:rPr>
          <w:rFonts w:hint="eastAsia" w:ascii="Times New Roman" w:hAnsi="Times New Roman" w:eastAsia="宋体" w:cs="Times New Roman"/>
          <w:kern w:val="2"/>
          <w:sz w:val="21"/>
          <w:szCs w:val="21"/>
          <w:lang w:val="en" w:eastAsia="zh-CN" w:bidi="ar-SA"/>
        </w:rPr>
      </w:pPr>
      <w:r>
        <w:rPr>
          <w:rFonts w:hint="eastAsia" w:ascii="Times New Roman" w:hAnsi="Times New Roman" w:eastAsia="宋体" w:cs="Times New Roman"/>
          <w:kern w:val="2"/>
          <w:sz w:val="21"/>
          <w:szCs w:val="21"/>
          <w:lang w:val="en" w:eastAsia="zh-CN" w:bidi="ar-SA"/>
        </w:rPr>
        <w:t>    名    称：广西警察学院 </w:t>
      </w:r>
    </w:p>
    <w:p>
      <w:pPr>
        <w:pStyle w:val="33"/>
        <w:keepNext w:val="0"/>
        <w:keepLines w:val="0"/>
        <w:widowControl/>
        <w:suppressLineNumbers w:val="0"/>
        <w:spacing w:before="75" w:beforeAutospacing="0" w:after="75" w:afterAutospacing="0" w:line="240" w:lineRule="auto"/>
        <w:ind w:left="0" w:right="0"/>
        <w:rPr>
          <w:rFonts w:hint="eastAsia" w:ascii="Times New Roman" w:hAnsi="Times New Roman" w:eastAsia="宋体" w:cs="Times New Roman"/>
          <w:kern w:val="2"/>
          <w:sz w:val="21"/>
          <w:szCs w:val="21"/>
          <w:lang w:val="en" w:eastAsia="zh-CN" w:bidi="ar-SA"/>
        </w:rPr>
      </w:pPr>
      <w:r>
        <w:rPr>
          <w:rFonts w:hint="eastAsia" w:ascii="Times New Roman" w:hAnsi="Times New Roman" w:eastAsia="宋体" w:cs="Times New Roman"/>
          <w:kern w:val="2"/>
          <w:sz w:val="21"/>
          <w:szCs w:val="21"/>
          <w:lang w:val="en" w:eastAsia="zh-CN" w:bidi="ar-SA"/>
        </w:rPr>
        <w:t>    地    址：广西壮族自治区南宁市军堂路6号 </w:t>
      </w:r>
    </w:p>
    <w:p>
      <w:pPr>
        <w:pStyle w:val="33"/>
        <w:keepNext w:val="0"/>
        <w:keepLines w:val="0"/>
        <w:widowControl/>
        <w:suppressLineNumbers w:val="0"/>
        <w:spacing w:before="75" w:beforeAutospacing="0" w:after="75" w:afterAutospacing="0" w:line="240" w:lineRule="auto"/>
        <w:ind w:left="0" w:right="0"/>
        <w:rPr>
          <w:rFonts w:hint="eastAsia" w:ascii="Times New Roman" w:hAnsi="Times New Roman" w:eastAsia="宋体" w:cs="Times New Roman"/>
          <w:kern w:val="2"/>
          <w:sz w:val="21"/>
          <w:szCs w:val="21"/>
          <w:lang w:val="en" w:eastAsia="zh-CN" w:bidi="ar-SA"/>
        </w:rPr>
      </w:pPr>
      <w:r>
        <w:rPr>
          <w:rFonts w:hint="eastAsia" w:ascii="Times New Roman" w:hAnsi="Times New Roman" w:eastAsia="宋体" w:cs="Times New Roman"/>
          <w:kern w:val="2"/>
          <w:sz w:val="21"/>
          <w:szCs w:val="21"/>
          <w:lang w:val="en" w:eastAsia="zh-CN" w:bidi="ar-SA"/>
        </w:rPr>
        <w:t xml:space="preserve">    项目联系人：杨老师   </w:t>
      </w:r>
    </w:p>
    <w:p>
      <w:pPr>
        <w:pStyle w:val="33"/>
        <w:keepNext w:val="0"/>
        <w:keepLines w:val="0"/>
        <w:widowControl/>
        <w:suppressLineNumbers w:val="0"/>
        <w:spacing w:before="75" w:beforeAutospacing="0" w:after="75" w:afterAutospacing="0" w:line="240" w:lineRule="auto"/>
        <w:ind w:left="0" w:right="0"/>
        <w:rPr>
          <w:rFonts w:hint="eastAsia" w:ascii="Times New Roman" w:hAnsi="Times New Roman" w:eastAsia="宋体" w:cs="Times New Roman"/>
          <w:kern w:val="2"/>
          <w:sz w:val="21"/>
          <w:szCs w:val="21"/>
          <w:lang w:val="en" w:eastAsia="zh-CN" w:bidi="ar-SA"/>
        </w:rPr>
      </w:pPr>
      <w:r>
        <w:rPr>
          <w:rFonts w:hint="eastAsia" w:ascii="Times New Roman" w:hAnsi="Times New Roman" w:eastAsia="宋体" w:cs="Times New Roman"/>
          <w:kern w:val="2"/>
          <w:sz w:val="21"/>
          <w:szCs w:val="21"/>
          <w:lang w:val="en-US" w:eastAsia="zh-CN" w:bidi="ar-SA"/>
        </w:rPr>
        <w:t xml:space="preserve">   </w:t>
      </w:r>
      <w:r>
        <w:rPr>
          <w:rFonts w:hint="eastAsia" w:ascii="Times New Roman" w:hAnsi="Times New Roman" w:eastAsia="宋体" w:cs="Times New Roman"/>
          <w:kern w:val="2"/>
          <w:sz w:val="21"/>
          <w:szCs w:val="21"/>
          <w:lang w:val="en" w:eastAsia="zh-CN" w:bidi="ar-SA"/>
        </w:rPr>
        <w:t>项目联系方式：</w:t>
      </w:r>
      <w:r>
        <w:rPr>
          <w:rFonts w:hint="eastAsia" w:ascii="Times New Roman" w:hAnsi="Times New Roman" w:eastAsia="宋体" w:cs="Times New Roman"/>
          <w:kern w:val="2"/>
          <w:sz w:val="21"/>
          <w:szCs w:val="21"/>
          <w:lang w:val="en-US" w:eastAsia="zh-CN" w:bidi="ar-SA"/>
        </w:rPr>
        <w:t>0771-5615802</w:t>
      </w:r>
    </w:p>
    <w:p>
      <w:pPr>
        <w:pStyle w:val="33"/>
        <w:keepNext w:val="0"/>
        <w:keepLines w:val="0"/>
        <w:widowControl/>
        <w:suppressLineNumbers w:val="0"/>
        <w:spacing w:before="75" w:beforeAutospacing="0" w:after="75" w:afterAutospacing="0" w:line="240" w:lineRule="auto"/>
        <w:ind w:left="0" w:right="0"/>
        <w:rPr>
          <w:rFonts w:hint="eastAsia" w:ascii="Times New Roman" w:hAnsi="Times New Roman" w:eastAsia="宋体" w:cs="Times New Roman"/>
          <w:kern w:val="2"/>
          <w:sz w:val="21"/>
          <w:szCs w:val="21"/>
          <w:lang w:val="en" w:eastAsia="zh-CN" w:bidi="ar-SA"/>
        </w:rPr>
      </w:pPr>
    </w:p>
    <w:p>
      <w:pPr>
        <w:pStyle w:val="33"/>
        <w:keepNext w:val="0"/>
        <w:keepLines w:val="0"/>
        <w:widowControl/>
        <w:suppressLineNumbers w:val="0"/>
        <w:spacing w:before="75" w:beforeAutospacing="0" w:after="75" w:afterAutospacing="0" w:line="240" w:lineRule="auto"/>
        <w:ind w:left="0" w:right="0"/>
        <w:rPr>
          <w:rFonts w:hint="eastAsia" w:ascii="Times New Roman" w:hAnsi="Times New Roman" w:eastAsia="宋体" w:cs="Times New Roman"/>
          <w:kern w:val="2"/>
          <w:sz w:val="21"/>
          <w:szCs w:val="21"/>
          <w:lang w:val="en" w:eastAsia="zh-CN" w:bidi="ar-SA"/>
        </w:rPr>
      </w:pPr>
    </w:p>
    <w:p>
      <w:pPr>
        <w:pStyle w:val="33"/>
        <w:keepNext w:val="0"/>
        <w:keepLines w:val="0"/>
        <w:widowControl/>
        <w:suppressLineNumbers w:val="0"/>
        <w:spacing w:before="75" w:beforeAutospacing="0" w:after="75" w:afterAutospacing="0" w:line="240" w:lineRule="auto"/>
        <w:ind w:left="0" w:right="0"/>
        <w:rPr>
          <w:rFonts w:hint="eastAsia" w:ascii="Times New Roman" w:hAnsi="Times New Roman" w:eastAsia="宋体" w:cs="Times New Roman"/>
          <w:kern w:val="2"/>
          <w:sz w:val="21"/>
          <w:szCs w:val="21"/>
          <w:lang w:val="en" w:eastAsia="zh-CN" w:bidi="ar-SA"/>
        </w:rPr>
      </w:pPr>
      <w:r>
        <w:rPr>
          <w:rFonts w:hint="eastAsia" w:ascii="Times New Roman" w:hAnsi="Times New Roman" w:eastAsia="宋体" w:cs="Times New Roman"/>
          <w:kern w:val="2"/>
          <w:sz w:val="21"/>
          <w:szCs w:val="21"/>
          <w:lang w:val="en" w:eastAsia="zh-CN" w:bidi="ar-SA"/>
        </w:rPr>
        <w:t>    2.采购代理机构信息</w:t>
      </w:r>
    </w:p>
    <w:p>
      <w:pPr>
        <w:pStyle w:val="33"/>
        <w:keepNext w:val="0"/>
        <w:keepLines w:val="0"/>
        <w:widowControl/>
        <w:suppressLineNumbers w:val="0"/>
        <w:spacing w:before="75" w:beforeAutospacing="0" w:after="75" w:afterAutospacing="0" w:line="240" w:lineRule="auto"/>
        <w:ind w:left="0" w:right="0"/>
        <w:rPr>
          <w:rFonts w:hint="eastAsia" w:ascii="Times New Roman" w:hAnsi="Times New Roman" w:eastAsia="宋体" w:cs="Times New Roman"/>
          <w:kern w:val="2"/>
          <w:sz w:val="21"/>
          <w:szCs w:val="21"/>
          <w:lang w:val="en" w:eastAsia="zh-CN" w:bidi="ar-SA"/>
        </w:rPr>
      </w:pPr>
      <w:r>
        <w:rPr>
          <w:rFonts w:hint="eastAsia" w:ascii="Times New Roman" w:hAnsi="Times New Roman" w:eastAsia="宋体" w:cs="Times New Roman"/>
          <w:kern w:val="2"/>
          <w:sz w:val="21"/>
          <w:szCs w:val="21"/>
          <w:lang w:val="en" w:eastAsia="zh-CN" w:bidi="ar-SA"/>
        </w:rPr>
        <w:t>    名    称：广西壮族自治区政府采购中心 </w:t>
      </w:r>
    </w:p>
    <w:p>
      <w:pPr>
        <w:pStyle w:val="33"/>
        <w:keepNext w:val="0"/>
        <w:keepLines w:val="0"/>
        <w:widowControl/>
        <w:suppressLineNumbers w:val="0"/>
        <w:spacing w:before="75" w:beforeAutospacing="0" w:after="75" w:afterAutospacing="0" w:line="240" w:lineRule="auto"/>
        <w:ind w:left="0" w:right="0"/>
        <w:rPr>
          <w:rFonts w:hint="eastAsia" w:ascii="Times New Roman" w:hAnsi="Times New Roman" w:eastAsia="宋体" w:cs="Times New Roman"/>
          <w:kern w:val="2"/>
          <w:sz w:val="21"/>
          <w:szCs w:val="21"/>
          <w:lang w:val="en" w:eastAsia="zh-CN" w:bidi="ar-SA"/>
        </w:rPr>
      </w:pPr>
      <w:r>
        <w:rPr>
          <w:rFonts w:hint="eastAsia" w:ascii="Times New Roman" w:hAnsi="Times New Roman" w:eastAsia="宋体" w:cs="Times New Roman"/>
          <w:kern w:val="2"/>
          <w:sz w:val="21"/>
          <w:szCs w:val="21"/>
          <w:lang w:val="en" w:eastAsia="zh-CN" w:bidi="ar-SA"/>
        </w:rPr>
        <w:t>    地    址：南宁市朝阳路63号广西壮族自治区政府采购中心 </w:t>
      </w:r>
    </w:p>
    <w:p>
      <w:pPr>
        <w:pStyle w:val="33"/>
        <w:keepNext w:val="0"/>
        <w:keepLines w:val="0"/>
        <w:widowControl/>
        <w:suppressLineNumbers w:val="0"/>
        <w:spacing w:before="75" w:beforeAutospacing="0" w:after="75" w:afterAutospacing="0" w:line="240" w:lineRule="auto"/>
        <w:ind w:left="0" w:right="0"/>
        <w:rPr>
          <w:rFonts w:hint="eastAsia" w:ascii="Times New Roman" w:hAnsi="Times New Roman" w:eastAsia="宋体" w:cs="Times New Roman"/>
          <w:kern w:val="2"/>
          <w:sz w:val="21"/>
          <w:szCs w:val="21"/>
          <w:lang w:val="en" w:eastAsia="zh-CN" w:bidi="ar-SA"/>
        </w:rPr>
      </w:pPr>
      <w:r>
        <w:rPr>
          <w:rFonts w:hint="eastAsia" w:ascii="Times New Roman" w:hAnsi="Times New Roman" w:eastAsia="宋体" w:cs="Times New Roman"/>
          <w:kern w:val="2"/>
          <w:sz w:val="21"/>
          <w:szCs w:val="21"/>
          <w:lang w:val="en" w:eastAsia="zh-CN" w:bidi="ar-SA"/>
        </w:rPr>
        <w:t>    项目联系人（询问）：玉晨 </w:t>
      </w:r>
    </w:p>
    <w:p>
      <w:pPr>
        <w:pStyle w:val="33"/>
        <w:keepNext w:val="0"/>
        <w:keepLines w:val="0"/>
        <w:widowControl/>
        <w:suppressLineNumbers w:val="0"/>
        <w:spacing w:before="75" w:beforeAutospacing="0" w:after="75" w:afterAutospacing="0" w:line="240" w:lineRule="auto"/>
        <w:ind w:left="0" w:right="0"/>
        <w:rPr>
          <w:rFonts w:hint="eastAsia" w:ascii="Times New Roman" w:hAnsi="Times New Roman" w:eastAsia="宋体" w:cs="Times New Roman"/>
          <w:kern w:val="2"/>
          <w:sz w:val="21"/>
          <w:szCs w:val="21"/>
          <w:lang w:val="en" w:eastAsia="zh-CN" w:bidi="ar-SA"/>
        </w:rPr>
      </w:pPr>
      <w:r>
        <w:rPr>
          <w:rFonts w:hint="eastAsia" w:ascii="Times New Roman" w:hAnsi="Times New Roman" w:eastAsia="宋体" w:cs="Times New Roman"/>
          <w:kern w:val="2"/>
          <w:sz w:val="21"/>
          <w:szCs w:val="21"/>
          <w:lang w:val="en" w:eastAsia="zh-CN" w:bidi="ar-SA"/>
        </w:rPr>
        <w:t>    项目联系方式（询问）：0771-2448492 </w:t>
      </w:r>
    </w:p>
    <w:p>
      <w:pPr>
        <w:pStyle w:val="33"/>
        <w:keepNext w:val="0"/>
        <w:keepLines w:val="0"/>
        <w:widowControl/>
        <w:suppressLineNumbers w:val="0"/>
        <w:spacing w:before="75" w:beforeAutospacing="0" w:after="75" w:afterAutospacing="0"/>
        <w:ind w:left="0" w:right="0"/>
        <w:rPr>
          <w:rFonts w:hint="eastAsia" w:ascii="Times New Roman" w:hAnsi="Times New Roman" w:eastAsia="宋体" w:cs="Times New Roman"/>
          <w:kern w:val="2"/>
          <w:sz w:val="21"/>
          <w:szCs w:val="21"/>
          <w:lang w:val="en" w:eastAsia="zh-CN" w:bidi="ar-SA"/>
        </w:rPr>
      </w:pPr>
    </w:p>
    <w:p>
      <w:pPr>
        <w:pStyle w:val="33"/>
        <w:keepNext w:val="0"/>
        <w:keepLines w:val="0"/>
        <w:widowControl/>
        <w:suppressLineNumbers w:val="0"/>
        <w:spacing w:before="75" w:beforeAutospacing="0" w:after="75" w:afterAutospacing="0"/>
        <w:ind w:left="0" w:right="0"/>
        <w:rPr>
          <w:rFonts w:hint="eastAsia" w:ascii="Times New Roman" w:hAnsi="Times New Roman" w:eastAsia="宋体" w:cs="Times New Roman"/>
          <w:kern w:val="2"/>
          <w:sz w:val="21"/>
          <w:szCs w:val="21"/>
          <w:lang w:val="en" w:eastAsia="zh-CN" w:bidi="ar-SA"/>
        </w:rPr>
      </w:pPr>
    </w:p>
    <w:p>
      <w:pPr>
        <w:pStyle w:val="33"/>
        <w:keepNext w:val="0"/>
        <w:keepLines w:val="0"/>
        <w:widowControl/>
        <w:suppressLineNumbers w:val="0"/>
        <w:spacing w:before="75" w:beforeAutospacing="0" w:after="75" w:afterAutospacing="0"/>
        <w:ind w:left="0" w:right="0"/>
        <w:rPr>
          <w:rFonts w:hint="eastAsia" w:ascii="Times New Roman" w:hAnsi="Times New Roman" w:eastAsia="宋体" w:cs="Times New Roman"/>
          <w:kern w:val="2"/>
          <w:sz w:val="21"/>
          <w:szCs w:val="21"/>
          <w:lang w:val="en" w:eastAsia="zh-CN" w:bidi="ar-SA"/>
        </w:rPr>
      </w:pPr>
    </w:p>
    <w:p>
      <w:pPr>
        <w:pStyle w:val="33"/>
        <w:keepNext w:val="0"/>
        <w:keepLines w:val="0"/>
        <w:widowControl/>
        <w:suppressLineNumbers w:val="0"/>
        <w:spacing w:before="75" w:beforeAutospacing="0" w:after="75" w:afterAutospacing="0"/>
        <w:ind w:left="0" w:right="0"/>
        <w:rPr>
          <w:rFonts w:hint="eastAsia" w:ascii="Times New Roman" w:hAnsi="Times New Roman" w:eastAsia="宋体" w:cs="Times New Roman"/>
          <w:kern w:val="2"/>
          <w:sz w:val="21"/>
          <w:szCs w:val="21"/>
          <w:lang w:val="en" w:eastAsia="zh-CN" w:bidi="ar-SA"/>
        </w:rPr>
      </w:pPr>
    </w:p>
    <w:p>
      <w:pPr>
        <w:widowControl/>
        <w:spacing w:before="75" w:after="75"/>
        <w:jc w:val="left"/>
        <w:rPr>
          <w:rFonts w:hint="eastAsia" w:ascii="Times New Roman" w:hAnsi="Times New Roman" w:eastAsia="宋体" w:cs="Times New Roman"/>
          <w:kern w:val="2"/>
          <w:sz w:val="21"/>
          <w:szCs w:val="21"/>
          <w:lang w:val="en" w:eastAsia="zh-CN" w:bidi="ar-SA"/>
        </w:rPr>
      </w:pPr>
    </w:p>
    <w:p>
      <w:pPr>
        <w:widowControl/>
        <w:spacing w:before="75" w:after="75"/>
        <w:ind w:firstLine="630"/>
        <w:jc w:val="left"/>
        <w:rPr>
          <w:rFonts w:ascii="宋体" w:cs="宋体"/>
          <w:kern w:val="0"/>
        </w:rPr>
      </w:pPr>
      <w:r>
        <w:rPr>
          <w:rFonts w:ascii="宋体" w:hAnsi="宋体" w:cs="宋体"/>
          <w:kern w:val="0"/>
        </w:rPr>
        <w:t> </w:t>
      </w:r>
    </w:p>
    <w:p>
      <w:pPr>
        <w:snapToGrid w:val="0"/>
        <w:spacing w:line="320" w:lineRule="exact"/>
        <w:ind w:left="238"/>
        <w:jc w:val="center"/>
        <w:rPr>
          <w:rFonts w:hint="eastAsia" w:ascii="宋体" w:hAnsi="宋体" w:cs="宋体"/>
          <w:lang w:val="en-US" w:eastAsia="zh-CN"/>
        </w:rPr>
      </w:pPr>
      <w:r>
        <w:rPr>
          <w:rFonts w:hint="eastAsia" w:ascii="宋体" w:hAnsi="宋体" w:cs="宋体"/>
          <w:lang w:val="en-US" w:eastAsia="zh-CN"/>
        </w:rPr>
        <w:t xml:space="preserve">                                                      </w:t>
      </w:r>
    </w:p>
    <w:p>
      <w:pPr>
        <w:snapToGrid w:val="0"/>
        <w:spacing w:line="320" w:lineRule="exact"/>
        <w:ind w:left="238"/>
        <w:jc w:val="center"/>
        <w:rPr>
          <w:rFonts w:hint="eastAsia" w:ascii="宋体" w:hAnsi="宋体" w:cs="宋体"/>
          <w:lang w:val="en-US" w:eastAsia="zh-CN"/>
        </w:rPr>
      </w:pPr>
    </w:p>
    <w:p>
      <w:pPr>
        <w:snapToGrid w:val="0"/>
        <w:spacing w:line="320" w:lineRule="exact"/>
        <w:ind w:left="238"/>
        <w:jc w:val="center"/>
        <w:rPr>
          <w:rFonts w:hint="eastAsia" w:ascii="宋体" w:hAnsi="宋体" w:cs="宋体"/>
          <w:lang w:val="en-US" w:eastAsia="zh-CN"/>
        </w:rPr>
      </w:pPr>
    </w:p>
    <w:p>
      <w:pPr>
        <w:snapToGrid w:val="0"/>
        <w:spacing w:line="320" w:lineRule="exact"/>
        <w:ind w:left="238"/>
        <w:jc w:val="center"/>
        <w:rPr>
          <w:rFonts w:ascii="宋体" w:cs="宋体"/>
        </w:rPr>
      </w:pPr>
      <w:r>
        <w:rPr>
          <w:rFonts w:hint="eastAsia" w:ascii="宋体" w:hAnsi="宋体" w:cs="宋体"/>
          <w:lang w:val="en-US" w:eastAsia="zh-CN"/>
        </w:rPr>
        <w:t xml:space="preserve">                                                  </w:t>
      </w:r>
      <w:r>
        <w:rPr>
          <w:rFonts w:hint="eastAsia" w:ascii="宋体" w:hAnsi="宋体" w:cs="宋体"/>
        </w:rPr>
        <w:t>广西壮族自治区政府采购中心</w:t>
      </w:r>
    </w:p>
    <w:p>
      <w:pPr>
        <w:widowControl/>
        <w:adjustRightInd w:val="0"/>
        <w:snapToGrid w:val="0"/>
        <w:spacing w:line="400" w:lineRule="exact"/>
        <w:jc w:val="center"/>
        <w:rPr>
          <w:rFonts w:ascii="仿宋" w:hAnsi="仿宋" w:eastAsia="仿宋"/>
          <w:sz w:val="28"/>
          <w:szCs w:val="28"/>
          <w:highlight w:val="none"/>
        </w:rPr>
      </w:pPr>
      <w:r>
        <w:rPr>
          <w:rFonts w:hint="eastAsia" w:ascii="宋体" w:hAnsi="宋体" w:cs="宋体"/>
          <w:lang w:val="en-US" w:eastAsia="zh-CN"/>
        </w:rPr>
        <w:t xml:space="preserve">                                                  </w:t>
      </w:r>
      <w:r>
        <w:rPr>
          <w:rFonts w:hint="eastAsia" w:ascii="宋体" w:hAnsi="宋体" w:cs="宋体"/>
          <w:highlight w:val="none"/>
          <w:lang w:val="en-US" w:eastAsia="zh-CN"/>
        </w:rPr>
        <w:t xml:space="preserve">  </w:t>
      </w:r>
      <w:r>
        <w:rPr>
          <w:rFonts w:ascii="宋体" w:hAnsi="宋体" w:cs="宋体"/>
          <w:highlight w:val="none"/>
        </w:rPr>
        <w:t xml:space="preserve"> 202</w:t>
      </w:r>
      <w:r>
        <w:rPr>
          <w:rFonts w:ascii="宋体" w:hAnsi="宋体" w:cs="宋体"/>
          <w:highlight w:val="none"/>
          <w:lang w:val="en"/>
        </w:rPr>
        <w:t>3</w:t>
      </w:r>
      <w:r>
        <w:rPr>
          <w:rFonts w:hint="eastAsia" w:ascii="宋体" w:hAnsi="宋体" w:cs="宋体"/>
          <w:highlight w:val="none"/>
        </w:rPr>
        <w:t>年</w:t>
      </w:r>
      <w:r>
        <w:rPr>
          <w:rFonts w:hint="eastAsia" w:ascii="宋体" w:hAnsi="宋体" w:cs="宋体"/>
          <w:highlight w:val="none"/>
          <w:lang w:val="en-US" w:eastAsia="zh-CN"/>
        </w:rPr>
        <w:t>10</w:t>
      </w:r>
      <w:r>
        <w:rPr>
          <w:rFonts w:ascii="仿宋" w:hAnsi="仿宋"/>
          <w:highlight w:val="none"/>
        </w:rPr>
        <w:t>月</w:t>
      </w:r>
      <w:r>
        <w:rPr>
          <w:rFonts w:hint="eastAsia" w:ascii="仿宋" w:hAnsi="仿宋"/>
          <w:highlight w:val="none"/>
          <w:lang w:val="en-US" w:eastAsia="zh-CN"/>
        </w:rPr>
        <w:t>12</w:t>
      </w:r>
      <w:r>
        <w:rPr>
          <w:rFonts w:ascii="仿宋" w:hAnsi="仿宋"/>
          <w:highlight w:val="none"/>
        </w:rPr>
        <w:t>日</w:t>
      </w:r>
    </w:p>
    <w:p>
      <w:pPr>
        <w:widowControl/>
        <w:spacing w:before="75" w:after="75"/>
        <w:jc w:val="left"/>
        <w:rPr>
          <w:rFonts w:ascii="宋体" w:cs="宋体"/>
          <w:kern w:val="0"/>
          <w:sz w:val="24"/>
          <w:szCs w:val="24"/>
        </w:rPr>
      </w:pPr>
    </w:p>
    <w:p>
      <w:pPr>
        <w:widowControl/>
        <w:spacing w:before="75" w:after="75"/>
        <w:jc w:val="left"/>
        <w:rPr>
          <w:rFonts w:ascii="宋体" w:cs="宋体"/>
          <w:kern w:val="0"/>
          <w:sz w:val="24"/>
          <w:szCs w:val="24"/>
        </w:rPr>
      </w:pPr>
    </w:p>
    <w:p>
      <w:pPr>
        <w:widowControl/>
        <w:spacing w:before="75" w:after="75"/>
        <w:jc w:val="left"/>
        <w:rPr>
          <w:rFonts w:ascii="宋体" w:cs="宋体"/>
          <w:kern w:val="0"/>
          <w:sz w:val="24"/>
          <w:szCs w:val="24"/>
        </w:rPr>
      </w:pPr>
    </w:p>
    <w:p>
      <w:pPr>
        <w:spacing w:line="400" w:lineRule="exact"/>
        <w:jc w:val="center"/>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600" w:lineRule="exact"/>
        <w:rPr>
          <w:rFonts w:ascii="仿宋_GB2312" w:hAnsi="宋体" w:eastAsia="仿宋_GB2312" w:cs="仿宋_GB2312"/>
          <w:b/>
          <w:bCs/>
          <w:sz w:val="44"/>
          <w:szCs w:val="44"/>
        </w:rPr>
      </w:pPr>
    </w:p>
    <w:p>
      <w:pPr>
        <w:spacing w:line="600" w:lineRule="exact"/>
        <w:jc w:val="center"/>
        <w:rPr>
          <w:rFonts w:ascii="仿宋_GB2312" w:hAnsi="宋体" w:eastAsia="仿宋_GB2312" w:cs="仿宋_GB2312"/>
          <w:b/>
          <w:bCs/>
          <w:sz w:val="44"/>
          <w:szCs w:val="44"/>
        </w:rPr>
      </w:pPr>
    </w:p>
    <w:p>
      <w:pPr>
        <w:spacing w:line="600" w:lineRule="exact"/>
        <w:jc w:val="center"/>
        <w:rPr>
          <w:rFonts w:ascii="仿宋_GB2312" w:hAnsi="宋体" w:eastAsia="仿宋_GB2312" w:cs="仿宋_GB2312"/>
          <w:b/>
          <w:bCs/>
          <w:sz w:val="44"/>
          <w:szCs w:val="44"/>
        </w:rPr>
      </w:pPr>
    </w:p>
    <w:p>
      <w:pPr>
        <w:spacing w:line="600" w:lineRule="exact"/>
        <w:jc w:val="center"/>
        <w:rPr>
          <w:rFonts w:ascii="仿宋_GB2312" w:hAnsi="宋体" w:eastAsia="仿宋_GB2312" w:cs="仿宋_GB2312"/>
          <w:b/>
          <w:bCs/>
          <w:sz w:val="44"/>
          <w:szCs w:val="44"/>
        </w:rPr>
      </w:pPr>
    </w:p>
    <w:p>
      <w:pPr>
        <w:spacing w:line="600" w:lineRule="exact"/>
        <w:jc w:val="center"/>
        <w:rPr>
          <w:rFonts w:ascii="仿宋_GB2312" w:hAnsi="宋体" w:eastAsia="仿宋_GB2312" w:cs="仿宋_GB2312"/>
          <w:b/>
          <w:bCs/>
          <w:sz w:val="44"/>
          <w:szCs w:val="44"/>
        </w:rPr>
      </w:pPr>
    </w:p>
    <w:p>
      <w:pPr>
        <w:spacing w:line="600" w:lineRule="exact"/>
        <w:jc w:val="center"/>
        <w:rPr>
          <w:rFonts w:ascii="仿宋_GB2312" w:hAnsi="宋体" w:eastAsia="仿宋_GB2312" w:cs="仿宋_GB2312"/>
          <w:b/>
          <w:bCs/>
          <w:sz w:val="44"/>
          <w:szCs w:val="44"/>
        </w:rPr>
      </w:pPr>
    </w:p>
    <w:p>
      <w:pPr>
        <w:spacing w:line="600" w:lineRule="exact"/>
        <w:jc w:val="center"/>
        <w:rPr>
          <w:rFonts w:ascii="仿宋_GB2312" w:hAnsi="宋体" w:eastAsia="仿宋_GB2312" w:cs="仿宋_GB2312"/>
          <w:b/>
          <w:bCs/>
          <w:sz w:val="44"/>
          <w:szCs w:val="44"/>
        </w:rPr>
      </w:pPr>
    </w:p>
    <w:p>
      <w:pPr>
        <w:spacing w:line="600" w:lineRule="exact"/>
        <w:jc w:val="center"/>
        <w:rPr>
          <w:rFonts w:hint="eastAsia" w:ascii="仿宋_GB2312" w:hAnsi="宋体" w:eastAsia="仿宋_GB2312" w:cs="仿宋_GB2312"/>
          <w:b/>
          <w:bCs/>
          <w:sz w:val="44"/>
          <w:szCs w:val="44"/>
        </w:rPr>
      </w:pPr>
    </w:p>
    <w:p>
      <w:pPr>
        <w:spacing w:line="600" w:lineRule="exact"/>
        <w:jc w:val="center"/>
        <w:rPr>
          <w:rFonts w:hint="eastAsia" w:ascii="仿宋_GB2312" w:hAnsi="宋体" w:eastAsia="仿宋_GB2312" w:cs="仿宋_GB2312"/>
          <w:b/>
          <w:bCs/>
          <w:sz w:val="44"/>
          <w:szCs w:val="44"/>
        </w:rPr>
      </w:pPr>
    </w:p>
    <w:p>
      <w:pPr>
        <w:spacing w:line="600" w:lineRule="exact"/>
        <w:rPr>
          <w:rFonts w:ascii="仿宋_GB2312" w:hAnsi="宋体" w:eastAsia="仿宋_GB2312" w:cs="仿宋_GB2312"/>
          <w:b/>
          <w:bCs/>
          <w:sz w:val="44"/>
          <w:szCs w:val="44"/>
        </w:rPr>
      </w:pPr>
    </w:p>
    <w:p>
      <w:pPr>
        <w:spacing w:line="600" w:lineRule="exact"/>
        <w:jc w:val="center"/>
        <w:rPr>
          <w:rFonts w:ascii="仿宋_GB2312" w:hAnsi="宋体" w:eastAsia="仿宋_GB2312" w:cs="仿宋_GB2312"/>
          <w:b/>
          <w:bCs/>
          <w:sz w:val="44"/>
          <w:szCs w:val="44"/>
        </w:rPr>
      </w:pPr>
    </w:p>
    <w:p>
      <w:pPr>
        <w:spacing w:line="600" w:lineRule="exact"/>
        <w:jc w:val="center"/>
        <w:rPr>
          <w:rFonts w:ascii="仿宋_GB2312" w:hAnsi="宋体" w:eastAsia="仿宋_GB2312"/>
          <w:b/>
          <w:bCs/>
          <w:sz w:val="44"/>
          <w:szCs w:val="44"/>
        </w:rPr>
      </w:pPr>
      <w:r>
        <w:rPr>
          <w:rFonts w:hint="eastAsia" w:ascii="仿宋_GB2312" w:hAnsi="宋体" w:eastAsia="仿宋_GB2312" w:cs="仿宋_GB2312"/>
          <w:b/>
          <w:bCs/>
          <w:sz w:val="44"/>
          <w:szCs w:val="44"/>
        </w:rPr>
        <w:t>第二章</w:t>
      </w:r>
      <w:r>
        <w:rPr>
          <w:rFonts w:ascii="仿宋_GB2312" w:hAnsi="宋体" w:eastAsia="仿宋_GB2312" w:cs="仿宋_GB2312"/>
          <w:b/>
          <w:bCs/>
          <w:sz w:val="44"/>
          <w:szCs w:val="44"/>
        </w:rPr>
        <w:t xml:space="preserve">  </w:t>
      </w:r>
      <w:r>
        <w:rPr>
          <w:rFonts w:hint="eastAsia" w:ascii="仿宋_GB2312" w:hAnsi="宋体" w:eastAsia="仿宋_GB2312" w:cs="仿宋_GB2312"/>
          <w:b/>
          <w:bCs/>
          <w:sz w:val="44"/>
          <w:szCs w:val="44"/>
        </w:rPr>
        <w:t>谈判供应商须知</w:t>
      </w:r>
    </w:p>
    <w:p>
      <w:pPr>
        <w:spacing w:line="400" w:lineRule="exact"/>
        <w:ind w:firstLine="2730" w:firstLineChars="850"/>
        <w:rPr>
          <w:rFonts w:ascii="仿宋_GB2312" w:hAnsi="宋体" w:eastAsia="仿宋_GB2312" w:cs="仿宋_GB2312"/>
          <w:b/>
          <w:bCs/>
          <w:sz w:val="32"/>
          <w:szCs w:val="32"/>
        </w:rPr>
      </w:pPr>
    </w:p>
    <w:p>
      <w:pPr>
        <w:spacing w:line="400" w:lineRule="exact"/>
        <w:ind w:firstLine="2730" w:firstLineChars="850"/>
        <w:rPr>
          <w:rFonts w:ascii="仿宋_GB2312" w:hAnsi="宋体" w:eastAsia="仿宋_GB2312" w:cs="仿宋_GB2312"/>
          <w:b/>
          <w:bCs/>
          <w:sz w:val="32"/>
          <w:szCs w:val="32"/>
        </w:rPr>
      </w:pPr>
    </w:p>
    <w:p>
      <w:pPr>
        <w:spacing w:line="400" w:lineRule="exact"/>
        <w:ind w:firstLine="2730" w:firstLineChars="850"/>
        <w:rPr>
          <w:rFonts w:ascii="仿宋_GB2312" w:hAnsi="宋体" w:eastAsia="仿宋_GB2312" w:cs="仿宋_GB2312"/>
          <w:b/>
          <w:bCs/>
          <w:sz w:val="32"/>
          <w:szCs w:val="32"/>
        </w:rPr>
      </w:pPr>
    </w:p>
    <w:p>
      <w:pPr>
        <w:spacing w:line="400" w:lineRule="exact"/>
        <w:ind w:firstLine="2730" w:firstLineChars="850"/>
        <w:rPr>
          <w:rFonts w:ascii="仿宋_GB2312" w:hAnsi="宋体" w:eastAsia="仿宋_GB2312" w:cs="仿宋_GB2312"/>
          <w:b/>
          <w:bCs/>
          <w:sz w:val="32"/>
          <w:szCs w:val="32"/>
        </w:rPr>
      </w:pPr>
    </w:p>
    <w:p>
      <w:pPr>
        <w:spacing w:line="400" w:lineRule="exact"/>
        <w:ind w:firstLine="2730" w:firstLineChars="850"/>
        <w:rPr>
          <w:rFonts w:ascii="仿宋_GB2312" w:hAnsi="宋体" w:eastAsia="仿宋_GB2312" w:cs="仿宋_GB2312"/>
          <w:b/>
          <w:bCs/>
          <w:sz w:val="32"/>
          <w:szCs w:val="32"/>
        </w:rPr>
      </w:pPr>
    </w:p>
    <w:p>
      <w:pPr>
        <w:spacing w:line="400" w:lineRule="exact"/>
        <w:ind w:firstLine="2730" w:firstLineChars="850"/>
        <w:rPr>
          <w:rFonts w:ascii="仿宋_GB2312" w:hAnsi="宋体" w:eastAsia="仿宋_GB2312" w:cs="仿宋_GB2312"/>
          <w:b/>
          <w:bCs/>
          <w:sz w:val="32"/>
          <w:szCs w:val="32"/>
        </w:rPr>
      </w:pPr>
    </w:p>
    <w:p>
      <w:pPr>
        <w:spacing w:line="400" w:lineRule="exact"/>
        <w:ind w:firstLine="2730" w:firstLineChars="850"/>
        <w:rPr>
          <w:rFonts w:ascii="仿宋_GB2312" w:hAnsi="宋体" w:eastAsia="仿宋_GB2312" w:cs="仿宋_GB2312"/>
          <w:b/>
          <w:bCs/>
          <w:sz w:val="32"/>
          <w:szCs w:val="32"/>
        </w:rPr>
      </w:pPr>
    </w:p>
    <w:p>
      <w:pPr>
        <w:spacing w:line="400" w:lineRule="exact"/>
        <w:ind w:firstLine="2730" w:firstLineChars="850"/>
        <w:rPr>
          <w:rFonts w:ascii="仿宋_GB2312" w:hAnsi="宋体" w:eastAsia="仿宋_GB2312" w:cs="仿宋_GB2312"/>
          <w:b/>
          <w:bCs/>
          <w:sz w:val="32"/>
          <w:szCs w:val="32"/>
        </w:rPr>
      </w:pPr>
    </w:p>
    <w:p>
      <w:pPr>
        <w:spacing w:line="400" w:lineRule="exact"/>
        <w:ind w:firstLine="2730" w:firstLineChars="850"/>
        <w:rPr>
          <w:rFonts w:ascii="仿宋_GB2312" w:hAnsi="宋体" w:eastAsia="仿宋_GB2312" w:cs="仿宋_GB2312"/>
          <w:b/>
          <w:bCs/>
          <w:sz w:val="32"/>
          <w:szCs w:val="32"/>
        </w:rPr>
      </w:pPr>
    </w:p>
    <w:p>
      <w:pPr>
        <w:spacing w:line="400" w:lineRule="exact"/>
        <w:ind w:firstLine="2730" w:firstLineChars="850"/>
        <w:rPr>
          <w:rFonts w:ascii="仿宋_GB2312" w:hAnsi="宋体" w:eastAsia="仿宋_GB2312" w:cs="仿宋_GB2312"/>
          <w:b/>
          <w:bCs/>
          <w:sz w:val="32"/>
          <w:szCs w:val="32"/>
        </w:rPr>
      </w:pPr>
    </w:p>
    <w:p>
      <w:pPr>
        <w:spacing w:line="400" w:lineRule="exact"/>
        <w:ind w:firstLine="2730" w:firstLineChars="850"/>
        <w:rPr>
          <w:rFonts w:hint="eastAsia" w:ascii="仿宋_GB2312" w:hAnsi="宋体" w:eastAsia="仿宋_GB2312" w:cs="仿宋_GB2312"/>
          <w:b/>
          <w:bCs/>
          <w:sz w:val="32"/>
          <w:szCs w:val="32"/>
        </w:rPr>
      </w:pPr>
    </w:p>
    <w:p>
      <w:pPr>
        <w:spacing w:line="400" w:lineRule="exact"/>
        <w:ind w:firstLine="2730" w:firstLineChars="850"/>
        <w:rPr>
          <w:rFonts w:hint="eastAsia" w:ascii="仿宋_GB2312" w:hAnsi="宋体" w:eastAsia="仿宋_GB2312" w:cs="仿宋_GB2312"/>
          <w:b/>
          <w:bCs/>
          <w:sz w:val="32"/>
          <w:szCs w:val="32"/>
        </w:rPr>
      </w:pPr>
    </w:p>
    <w:p>
      <w:pPr>
        <w:spacing w:line="400" w:lineRule="exact"/>
        <w:ind w:firstLine="2730" w:firstLineChars="850"/>
        <w:rPr>
          <w:rFonts w:hint="eastAsia" w:ascii="仿宋_GB2312" w:hAnsi="宋体" w:eastAsia="仿宋_GB2312" w:cs="仿宋_GB2312"/>
          <w:b/>
          <w:bCs/>
          <w:sz w:val="32"/>
          <w:szCs w:val="32"/>
        </w:rPr>
      </w:pPr>
    </w:p>
    <w:p>
      <w:pPr>
        <w:pStyle w:val="17"/>
        <w:rPr>
          <w:rFonts w:hint="eastAsia" w:ascii="仿宋_GB2312" w:hAnsi="宋体" w:eastAsia="仿宋_GB2312" w:cs="仿宋_GB2312"/>
          <w:b/>
          <w:bCs/>
          <w:sz w:val="32"/>
          <w:szCs w:val="32"/>
        </w:rPr>
      </w:pPr>
    </w:p>
    <w:p>
      <w:pPr>
        <w:rPr>
          <w:rFonts w:hint="eastAsia"/>
        </w:rPr>
      </w:pPr>
    </w:p>
    <w:p>
      <w:pPr>
        <w:spacing w:line="400" w:lineRule="exact"/>
        <w:ind w:firstLine="2730" w:firstLineChars="850"/>
        <w:rPr>
          <w:rFonts w:hint="eastAsia" w:ascii="仿宋_GB2312" w:hAnsi="宋体" w:eastAsia="仿宋_GB2312" w:cs="仿宋_GB2312"/>
          <w:b/>
          <w:bCs/>
          <w:sz w:val="32"/>
          <w:szCs w:val="32"/>
        </w:rPr>
      </w:pPr>
    </w:p>
    <w:p>
      <w:pPr>
        <w:spacing w:line="400" w:lineRule="exact"/>
        <w:rPr>
          <w:rFonts w:hint="eastAsia" w:ascii="仿宋_GB2312" w:hAnsi="宋体" w:eastAsia="仿宋_GB2312" w:cs="仿宋_GB2312"/>
          <w:b/>
          <w:bCs/>
          <w:sz w:val="32"/>
          <w:szCs w:val="32"/>
        </w:rPr>
      </w:pPr>
    </w:p>
    <w:p>
      <w:pPr>
        <w:spacing w:line="400" w:lineRule="exact"/>
        <w:ind w:firstLine="2730" w:firstLineChars="850"/>
        <w:rPr>
          <w:rFonts w:ascii="仿宋_GB2312" w:hAnsi="宋体" w:eastAsia="仿宋_GB2312"/>
          <w:b/>
          <w:bCs/>
          <w:sz w:val="32"/>
          <w:szCs w:val="32"/>
        </w:rPr>
      </w:pPr>
      <w:r>
        <w:rPr>
          <w:rFonts w:hint="eastAsia" w:ascii="仿宋_GB2312" w:hAnsi="宋体" w:eastAsia="仿宋_GB2312" w:cs="仿宋_GB2312"/>
          <w:b/>
          <w:bCs/>
          <w:sz w:val="32"/>
          <w:szCs w:val="32"/>
        </w:rPr>
        <w:t>谈判供应商须知前附表</w:t>
      </w:r>
    </w:p>
    <w:p>
      <w:pPr>
        <w:spacing w:line="400" w:lineRule="exact"/>
        <w:jc w:val="center"/>
        <w:rPr>
          <w:rFonts w:ascii="仿宋_GB2312" w:hAnsi="宋体" w:eastAsia="仿宋_GB2312"/>
          <w:b/>
          <w:bCs/>
          <w:sz w:val="32"/>
          <w:szCs w:val="32"/>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26" w:type="dxa"/>
            <w:noWrap w:val="0"/>
            <w:vAlign w:val="center"/>
          </w:tcPr>
          <w:p>
            <w:pPr>
              <w:pStyle w:val="141"/>
              <w:keepNext w:val="0"/>
              <w:keepLines w:val="0"/>
              <w:suppressLineNumbers w:val="0"/>
              <w:spacing w:before="0" w:beforeAutospacing="0" w:after="0" w:afterAutospacing="0"/>
              <w:ind w:left="0" w:right="0"/>
              <w:jc w:val="center"/>
              <w:rPr>
                <w:rFonts w:eastAsia="宋体" w:cs="Times New Roman"/>
              </w:rPr>
            </w:pPr>
            <w:r>
              <w:rPr>
                <w:rFonts w:hint="eastAsia" w:eastAsia="宋体"/>
              </w:rPr>
              <w:t>序号</w:t>
            </w:r>
          </w:p>
        </w:tc>
        <w:tc>
          <w:tcPr>
            <w:tcW w:w="8730" w:type="dxa"/>
            <w:noWrap w:val="0"/>
            <w:vAlign w:val="center"/>
          </w:tcPr>
          <w:p>
            <w:pPr>
              <w:pStyle w:val="141"/>
              <w:keepNext w:val="0"/>
              <w:keepLines w:val="0"/>
              <w:suppressLineNumbers w:val="0"/>
              <w:spacing w:before="0" w:beforeAutospacing="0" w:after="0" w:afterAutospacing="0"/>
              <w:ind w:left="0" w:right="0"/>
              <w:jc w:val="center"/>
              <w:rPr>
                <w:rFonts w:eastAsia="宋体" w:cs="Times New Roman"/>
              </w:rPr>
            </w:pPr>
            <w:r>
              <w:rPr>
                <w:rFonts w:hint="eastAsia" w:eastAsia="宋体"/>
              </w:rPr>
              <w:t>内</w:t>
            </w:r>
            <w:r>
              <w:rPr>
                <w:rFonts w:eastAsia="宋体"/>
              </w:rPr>
              <w:t xml:space="preserve">    </w:t>
            </w:r>
            <w:r>
              <w:rPr>
                <w:rFonts w:hint="eastAsia" w:eastAsia="宋体"/>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6" w:type="dxa"/>
            <w:noWrap w:val="0"/>
            <w:vAlign w:val="center"/>
          </w:tcPr>
          <w:p>
            <w:pPr>
              <w:pStyle w:val="141"/>
              <w:keepNext w:val="0"/>
              <w:keepLines w:val="0"/>
              <w:suppressLineNumbers w:val="0"/>
              <w:spacing w:before="0" w:beforeAutospacing="0" w:after="0" w:afterAutospacing="0" w:line="400" w:lineRule="exact"/>
              <w:ind w:left="0" w:right="0"/>
              <w:jc w:val="center"/>
              <w:rPr>
                <w:rFonts w:eastAsia="宋体"/>
              </w:rPr>
            </w:pPr>
            <w:r>
              <w:rPr>
                <w:rFonts w:eastAsia="宋体"/>
              </w:rPr>
              <w:t>1</w:t>
            </w:r>
          </w:p>
        </w:tc>
        <w:tc>
          <w:tcPr>
            <w:tcW w:w="8730" w:type="dxa"/>
            <w:noWrap w:val="0"/>
            <w:vAlign w:val="center"/>
          </w:tcPr>
          <w:p>
            <w:pPr>
              <w:pStyle w:val="33"/>
              <w:keepNext w:val="0"/>
              <w:keepLines w:val="0"/>
              <w:widowControl/>
              <w:suppressLineNumbers w:val="0"/>
              <w:spacing w:before="75" w:beforeAutospacing="0" w:after="75" w:afterAutospacing="0" w:line="300" w:lineRule="atLeast"/>
              <w:ind w:left="0" w:right="0"/>
              <w:rPr>
                <w:rFonts w:hint="default" w:ascii="宋体" w:hAnsi="宋体" w:eastAsia="宋体" w:cs="宋体"/>
                <w:kern w:val="0"/>
                <w:sz w:val="21"/>
                <w:szCs w:val="21"/>
                <w:lang w:val="en" w:eastAsia="zh-CN" w:bidi="ar-SA"/>
              </w:rPr>
            </w:pPr>
            <w:r>
              <w:rPr>
                <w:rFonts w:hint="eastAsia" w:ascii="宋体" w:hAnsi="宋体" w:eastAsia="宋体" w:cs="宋体"/>
                <w:kern w:val="0"/>
                <w:sz w:val="21"/>
                <w:szCs w:val="21"/>
                <w:lang w:val="en" w:eastAsia="zh-CN" w:bidi="ar-SA"/>
              </w:rPr>
              <w:t>项目名称：</w:t>
            </w:r>
            <w:r>
              <w:rPr>
                <w:rFonts w:ascii="宋体" w:hAnsi="宋体" w:eastAsia="宋体" w:cs="宋体"/>
                <w:kern w:val="0"/>
                <w:sz w:val="21"/>
                <w:szCs w:val="21"/>
                <w:lang w:val="en" w:eastAsia="zh-CN" w:bidi="ar-SA"/>
              </w:rPr>
              <w:t xml:space="preserve"> </w:t>
            </w:r>
            <w:r>
              <w:rPr>
                <w:rFonts w:hint="default" w:cs="宋体"/>
                <w:kern w:val="0"/>
                <w:sz w:val="21"/>
                <w:szCs w:val="21"/>
                <w:lang w:val="en" w:eastAsia="zh-CN" w:bidi="ar-SA"/>
              </w:rPr>
              <w:t>仙葫校区多媒体设备改造集采设备采购</w:t>
            </w:r>
          </w:p>
          <w:p>
            <w:pPr>
              <w:pStyle w:val="33"/>
              <w:keepNext w:val="0"/>
              <w:keepLines w:val="0"/>
              <w:widowControl/>
              <w:suppressLineNumbers w:val="0"/>
              <w:spacing w:before="75" w:beforeAutospacing="0" w:after="75" w:afterAutospacing="0" w:line="300" w:lineRule="atLeast"/>
              <w:ind w:left="0" w:right="0"/>
              <w:rPr>
                <w:rFonts w:eastAsia="宋体" w:cs="Times New Roman"/>
                <w:b/>
                <w:bCs/>
                <w:lang w:val="en"/>
              </w:rPr>
            </w:pPr>
            <w:r>
              <w:rPr>
                <w:rFonts w:hint="eastAsia" w:eastAsia="宋体" w:cs="Times New Roman"/>
              </w:rPr>
              <w:t>项目编号：</w:t>
            </w:r>
            <w:r>
              <w:rPr>
                <w:rFonts w:hint="eastAsia" w:eastAsia="宋体" w:cs="Times New Roman"/>
                <w:lang w:val="en-US" w:eastAsia="zh-CN"/>
              </w:rPr>
              <w:t>GXZC2023-J1-</w:t>
            </w:r>
            <w:r>
              <w:rPr>
                <w:rFonts w:hint="eastAsia" w:cs="Times New Roman"/>
                <w:lang w:val="en-US" w:eastAsia="zh-CN"/>
              </w:rPr>
              <w:t>003744</w:t>
            </w:r>
            <w:r>
              <w:rPr>
                <w:rFonts w:hint="eastAsia" w:eastAsia="宋体" w:cs="Times New Roman"/>
                <w:lang w:val="en-US" w:eastAsia="zh-CN"/>
              </w:rPr>
              <w:t>-CGZX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6" w:type="dxa"/>
            <w:noWrap w:val="0"/>
            <w:vAlign w:val="center"/>
          </w:tcPr>
          <w:p>
            <w:pPr>
              <w:pStyle w:val="141"/>
              <w:keepNext w:val="0"/>
              <w:keepLines w:val="0"/>
              <w:suppressLineNumbers w:val="0"/>
              <w:spacing w:before="0" w:beforeAutospacing="0" w:after="0" w:afterAutospacing="0" w:line="400" w:lineRule="exact"/>
              <w:ind w:left="0" w:right="0"/>
              <w:jc w:val="center"/>
              <w:rPr>
                <w:rFonts w:eastAsia="宋体"/>
              </w:rPr>
            </w:pPr>
            <w:r>
              <w:rPr>
                <w:rFonts w:eastAsia="宋体"/>
              </w:rPr>
              <w:t>2</w:t>
            </w:r>
          </w:p>
        </w:tc>
        <w:tc>
          <w:tcPr>
            <w:tcW w:w="8730" w:type="dxa"/>
            <w:noWrap w:val="0"/>
            <w:vAlign w:val="center"/>
          </w:tcPr>
          <w:p>
            <w:pPr>
              <w:pStyle w:val="141"/>
              <w:keepNext w:val="0"/>
              <w:keepLines w:val="0"/>
              <w:suppressLineNumbers w:val="0"/>
              <w:spacing w:before="0" w:beforeAutospacing="0" w:after="0" w:afterAutospacing="0" w:line="400" w:lineRule="exact"/>
              <w:ind w:left="-36" w:right="0" w:firstLine="36"/>
              <w:rPr>
                <w:rFonts w:eastAsia="宋体"/>
                <w:b/>
              </w:rPr>
            </w:pPr>
            <w:r>
              <w:rPr>
                <w:rFonts w:hint="eastAsia" w:eastAsia="宋体"/>
              </w:rPr>
              <w:t>谈判供应商资格：详见公告“二、申请人的资格要求”。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726" w:type="dxa"/>
            <w:noWrap w:val="0"/>
            <w:vAlign w:val="center"/>
          </w:tcPr>
          <w:p>
            <w:pPr>
              <w:pStyle w:val="141"/>
              <w:keepNext w:val="0"/>
              <w:keepLines w:val="0"/>
              <w:suppressLineNumbers w:val="0"/>
              <w:spacing w:before="0" w:beforeAutospacing="0" w:after="0" w:afterAutospacing="0" w:line="400" w:lineRule="exact"/>
              <w:ind w:left="0" w:right="0"/>
              <w:jc w:val="center"/>
              <w:rPr>
                <w:rFonts w:eastAsia="宋体"/>
              </w:rPr>
            </w:pPr>
            <w:r>
              <w:rPr>
                <w:rFonts w:eastAsia="宋体"/>
              </w:rPr>
              <w:t>3</w:t>
            </w:r>
          </w:p>
        </w:tc>
        <w:tc>
          <w:tcPr>
            <w:tcW w:w="8730" w:type="dxa"/>
            <w:noWrap w:val="0"/>
            <w:vAlign w:val="center"/>
          </w:tcPr>
          <w:p>
            <w:pPr>
              <w:keepNext w:val="0"/>
              <w:keepLines w:val="0"/>
              <w:suppressLineNumbers w:val="0"/>
              <w:spacing w:before="0" w:beforeAutospacing="0" w:after="0" w:afterAutospacing="0" w:line="400" w:lineRule="exact"/>
              <w:ind w:left="0" w:right="0"/>
              <w:rPr>
                <w:rFonts w:ascii="宋体" w:hAnsi="Times New Roman" w:eastAsia="宋体" w:cs="Times New Roman"/>
              </w:rPr>
            </w:pPr>
            <w:r>
              <w:rPr>
                <w:rFonts w:hint="eastAsia" w:ascii="Times New Roman" w:hAnsi="Times New Roman" w:eastAsia="宋体" w:cs="宋体"/>
              </w:rPr>
              <w:t>报价：</w:t>
            </w:r>
            <w:r>
              <w:rPr>
                <w:rFonts w:hint="eastAsia" w:ascii="Times New Roman" w:hAnsi="Times New Roman" w:eastAsia="宋体" w:cs="Times New Roman"/>
              </w:rPr>
              <w:t>谈判供应商可就《采购需求》中的货物和服务内容分别作完整唯一报价。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26" w:type="dxa"/>
            <w:noWrap w:val="0"/>
            <w:vAlign w:val="center"/>
          </w:tcPr>
          <w:p>
            <w:pPr>
              <w:pStyle w:val="141"/>
              <w:keepNext w:val="0"/>
              <w:keepLines w:val="0"/>
              <w:suppressLineNumbers w:val="0"/>
              <w:spacing w:before="0" w:beforeAutospacing="0" w:after="0" w:afterAutospacing="0" w:line="400" w:lineRule="exact"/>
              <w:ind w:left="0" w:right="0"/>
              <w:jc w:val="center"/>
              <w:rPr>
                <w:rFonts w:eastAsia="宋体"/>
              </w:rPr>
            </w:pPr>
            <w:r>
              <w:rPr>
                <w:rFonts w:eastAsia="宋体"/>
              </w:rPr>
              <w:t>4</w:t>
            </w:r>
          </w:p>
        </w:tc>
        <w:tc>
          <w:tcPr>
            <w:tcW w:w="8730" w:type="dxa"/>
            <w:noWrap w:val="0"/>
            <w:vAlign w:val="center"/>
          </w:tcPr>
          <w:p>
            <w:pPr>
              <w:pStyle w:val="22"/>
              <w:keepNext w:val="0"/>
              <w:keepLines w:val="0"/>
              <w:suppressLineNumbers w:val="0"/>
              <w:spacing w:before="0" w:beforeAutospacing="0" w:after="0" w:afterAutospacing="0"/>
              <w:ind w:left="0" w:right="0"/>
              <w:rPr>
                <w:rFonts w:hAnsi="宋体" w:eastAsia="宋体" w:cs="Times New Roman"/>
              </w:rPr>
            </w:pPr>
            <w:r>
              <w:rPr>
                <w:rFonts w:hint="eastAsia" w:hAnsi="宋体" w:eastAsia="宋体" w:cs="Times New Roman"/>
              </w:rPr>
              <w:t>响应文件的上传和提交：本项目通过“政府采购云平台（</w:t>
            </w:r>
            <w:r>
              <w:rPr>
                <w:rFonts w:hAnsi="宋体" w:eastAsia="宋体" w:cs="Times New Roman"/>
              </w:rPr>
              <w:t>www.zcygov.cn</w:t>
            </w:r>
            <w:r>
              <w:rPr>
                <w:rFonts w:hint="eastAsia" w:hAnsi="宋体" w:eastAsia="宋体" w:cs="Times New Roman"/>
              </w:rPr>
              <w:t>）</w:t>
            </w:r>
            <w:r>
              <w:rPr>
                <w:rFonts w:hAnsi="宋体" w:eastAsia="宋体" w:cs="Times New Roman"/>
              </w:rPr>
              <w:t>”</w:t>
            </w:r>
            <w:r>
              <w:rPr>
                <w:rFonts w:hint="eastAsia" w:hAnsi="宋体" w:eastAsia="宋体" w:cs="Times New Roman"/>
              </w:rPr>
              <w:t>实行在线竞标响应（电子竞标），</w:t>
            </w:r>
            <w:r>
              <w:rPr>
                <w:rFonts w:hint="eastAsia" w:eastAsia="宋体" w:cs="Times New Roman"/>
              </w:rPr>
              <w:t>谈判</w:t>
            </w:r>
            <w:r>
              <w:rPr>
                <w:rFonts w:hint="eastAsia" w:hAnsi="宋体" w:eastAsia="宋体" w:cs="Times New Roman"/>
              </w:rPr>
              <w:t>供应商应当在上传响应文件截止时间前，将生成的</w:t>
            </w:r>
            <w:r>
              <w:rPr>
                <w:rFonts w:hAnsi="宋体" w:eastAsia="宋体" w:cs="Times New Roman"/>
              </w:rPr>
              <w:t>“</w:t>
            </w:r>
            <w:r>
              <w:rPr>
                <w:rFonts w:hint="eastAsia" w:hAnsi="宋体" w:eastAsia="宋体" w:cs="Times New Roman"/>
              </w:rPr>
              <w:t>电子加密响应文件</w:t>
            </w:r>
            <w:r>
              <w:rPr>
                <w:rFonts w:hAnsi="宋体" w:eastAsia="宋体" w:cs="Times New Roman"/>
              </w:rPr>
              <w:t>”</w:t>
            </w:r>
            <w:r>
              <w:rPr>
                <w:rFonts w:hint="eastAsia" w:hAnsi="宋体" w:eastAsia="宋体" w:cs="Times New Roman"/>
              </w:rPr>
              <w:t>上传提交至</w:t>
            </w:r>
            <w:r>
              <w:rPr>
                <w:rFonts w:hAnsi="宋体" w:eastAsia="宋体" w:cs="Times New Roman"/>
              </w:rPr>
              <w:t>“</w:t>
            </w:r>
            <w:r>
              <w:rPr>
                <w:rFonts w:hint="eastAsia" w:hAnsi="宋体" w:eastAsia="宋体" w:cs="Times New Roman"/>
              </w:rPr>
              <w:t>政府采购云平台</w:t>
            </w:r>
            <w:r>
              <w:rPr>
                <w:rFonts w:hAnsi="宋体" w:eastAsia="宋体" w:cs="Times New Roman"/>
              </w:rPr>
              <w:t>”</w:t>
            </w:r>
            <w:r>
              <w:rPr>
                <w:rFonts w:hint="eastAsia" w:hAnsi="宋体" w:eastAsia="宋体" w:cs="Times New Roman"/>
              </w:rPr>
              <w:t>。</w:t>
            </w:r>
          </w:p>
          <w:p>
            <w:pPr>
              <w:pStyle w:val="22"/>
              <w:keepNext w:val="0"/>
              <w:keepLines w:val="0"/>
              <w:suppressLineNumbers w:val="0"/>
              <w:spacing w:before="0" w:beforeAutospacing="0" w:after="0" w:afterAutospacing="0"/>
              <w:ind w:left="0" w:right="0"/>
              <w:rPr>
                <w:rFonts w:hAnsi="宋体" w:eastAsia="宋体" w:cs="Times New Roman"/>
              </w:rPr>
            </w:pPr>
            <w:r>
              <w:rPr>
                <w:rFonts w:hint="eastAsia" w:hAnsi="宋体" w:eastAsia="宋体" w:cs="Times New Roman"/>
              </w:rPr>
              <w:t>“电子加密响应文件”的上传、提交：</w:t>
            </w:r>
          </w:p>
          <w:p>
            <w:pPr>
              <w:pStyle w:val="22"/>
              <w:keepNext w:val="0"/>
              <w:keepLines w:val="0"/>
              <w:suppressLineNumbers w:val="0"/>
              <w:spacing w:before="0" w:beforeAutospacing="0" w:after="0" w:afterAutospacing="0"/>
              <w:ind w:left="0" w:right="0"/>
              <w:rPr>
                <w:rFonts w:hAnsi="宋体" w:eastAsia="宋体" w:cs="Times New Roman"/>
              </w:rPr>
            </w:pPr>
            <w:r>
              <w:rPr>
                <w:rFonts w:hAnsi="宋体" w:eastAsia="宋体" w:cs="Times New Roman"/>
              </w:rPr>
              <w:t>a.</w:t>
            </w:r>
            <w:r>
              <w:rPr>
                <w:rFonts w:eastAsia="宋体" w:cs="Times New Roman"/>
              </w:rPr>
              <w:t xml:space="preserve"> </w:t>
            </w:r>
            <w:r>
              <w:rPr>
                <w:rFonts w:hint="eastAsia" w:eastAsia="宋体" w:cs="Times New Roman"/>
              </w:rPr>
              <w:t>谈判</w:t>
            </w:r>
            <w:r>
              <w:rPr>
                <w:rFonts w:hint="eastAsia" w:hAnsi="宋体" w:eastAsia="宋体" w:cs="Times New Roman"/>
              </w:rPr>
              <w:t>供应商应在上传响应文件截止时间前将“电子加密响应文件”成功上传提交至“政府采购云平台”，否则</w:t>
            </w:r>
            <w:r>
              <w:rPr>
                <w:rFonts w:hint="eastAsia" w:eastAsia="宋体" w:cs="Times New Roman"/>
              </w:rPr>
              <w:t>谈判</w:t>
            </w:r>
            <w:r>
              <w:rPr>
                <w:rFonts w:hint="eastAsia" w:hAnsi="宋体" w:eastAsia="宋体" w:cs="Times New Roman"/>
              </w:rPr>
              <w:t>无效。</w:t>
            </w:r>
          </w:p>
          <w:p>
            <w:pPr>
              <w:pStyle w:val="22"/>
              <w:keepNext w:val="0"/>
              <w:keepLines w:val="0"/>
              <w:suppressLineNumbers w:val="0"/>
              <w:spacing w:before="0" w:beforeAutospacing="0" w:after="0" w:afterAutospacing="0"/>
              <w:ind w:left="0" w:right="0"/>
              <w:rPr>
                <w:rFonts w:eastAsia="宋体" w:cs="Times New Roman"/>
                <w:szCs w:val="21"/>
              </w:rPr>
            </w:pPr>
            <w:r>
              <w:rPr>
                <w:rFonts w:hAnsi="宋体" w:eastAsia="宋体" w:cs="Times New Roman"/>
              </w:rPr>
              <w:t>b.</w:t>
            </w:r>
            <w:r>
              <w:rPr>
                <w:rFonts w:hint="eastAsia" w:hAnsi="宋体" w:eastAsia="宋体" w:cs="Times New Roman"/>
              </w:rPr>
              <w:t>“电子加密</w:t>
            </w:r>
            <w:r>
              <w:rPr>
                <w:rFonts w:hint="eastAsia" w:eastAsia="宋体" w:cs="Times New Roman"/>
              </w:rPr>
              <w:t>谈判</w:t>
            </w:r>
            <w:r>
              <w:rPr>
                <w:rFonts w:hint="eastAsia" w:hAnsi="宋体" w:eastAsia="宋体" w:cs="Times New Roman"/>
              </w:rPr>
              <w:t>响应文件”成功上传提交后，供应商可自行打印响应文件接收回执。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26" w:type="dxa"/>
            <w:noWrap w:val="0"/>
            <w:vAlign w:val="center"/>
          </w:tcPr>
          <w:p>
            <w:pPr>
              <w:pStyle w:val="141"/>
              <w:keepNext w:val="0"/>
              <w:keepLines w:val="0"/>
              <w:suppressLineNumbers w:val="0"/>
              <w:spacing w:before="0" w:beforeAutospacing="0" w:after="0" w:afterAutospacing="0" w:line="400" w:lineRule="exact"/>
              <w:ind w:left="0" w:right="0"/>
              <w:jc w:val="center"/>
              <w:rPr>
                <w:rFonts w:eastAsia="宋体"/>
              </w:rPr>
            </w:pPr>
            <w:r>
              <w:rPr>
                <w:rFonts w:eastAsia="宋体"/>
              </w:rPr>
              <w:t>5</w:t>
            </w:r>
          </w:p>
        </w:tc>
        <w:tc>
          <w:tcPr>
            <w:tcW w:w="8730" w:type="dxa"/>
            <w:noWrap w:val="0"/>
            <w:vAlign w:val="center"/>
          </w:tcPr>
          <w:p>
            <w:pPr>
              <w:pStyle w:val="22"/>
              <w:keepNext w:val="0"/>
              <w:keepLines w:val="0"/>
              <w:suppressLineNumbers w:val="0"/>
              <w:spacing w:before="0" w:beforeAutospacing="0" w:after="0" w:afterAutospacing="0"/>
              <w:ind w:left="0" w:right="0"/>
              <w:rPr>
                <w:rFonts w:eastAsia="宋体" w:cs="Times New Roman"/>
                <w:szCs w:val="21"/>
              </w:rPr>
            </w:pPr>
            <w:r>
              <w:rPr>
                <w:rFonts w:hint="eastAsia" w:eastAsia="宋体" w:cs="Times New Roman"/>
              </w:rPr>
              <w:t>提交响应文件截止时间：见竞争性谈判公告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26" w:type="dxa"/>
            <w:noWrap w:val="0"/>
            <w:vAlign w:val="center"/>
          </w:tcPr>
          <w:p>
            <w:pPr>
              <w:pStyle w:val="141"/>
              <w:keepNext w:val="0"/>
              <w:keepLines w:val="0"/>
              <w:suppressLineNumbers w:val="0"/>
              <w:spacing w:before="0" w:beforeAutospacing="0" w:after="0" w:afterAutospacing="0" w:line="400" w:lineRule="exact"/>
              <w:ind w:left="0" w:right="0"/>
              <w:jc w:val="center"/>
              <w:rPr>
                <w:rFonts w:eastAsia="宋体"/>
              </w:rPr>
            </w:pPr>
            <w:r>
              <w:rPr>
                <w:rFonts w:eastAsia="宋体"/>
              </w:rPr>
              <w:t>6</w:t>
            </w:r>
          </w:p>
        </w:tc>
        <w:tc>
          <w:tcPr>
            <w:tcW w:w="8730" w:type="dxa"/>
            <w:noWrap w:val="0"/>
            <w:vAlign w:val="center"/>
          </w:tcPr>
          <w:p>
            <w:pPr>
              <w:pStyle w:val="141"/>
              <w:keepNext w:val="0"/>
              <w:keepLines w:val="0"/>
              <w:suppressLineNumbers w:val="0"/>
              <w:spacing w:before="0" w:beforeAutospacing="0" w:after="0" w:afterAutospacing="0" w:line="400" w:lineRule="exact"/>
              <w:ind w:left="0" w:right="0"/>
              <w:rPr>
                <w:rFonts w:eastAsia="宋体" w:cs="Times New Roman"/>
              </w:rPr>
            </w:pPr>
            <w:r>
              <w:rPr>
                <w:rFonts w:hint="eastAsia" w:eastAsia="宋体"/>
              </w:rPr>
              <w:t>响应文件有效期：响应文件</w:t>
            </w:r>
            <w:r>
              <w:rPr>
                <w:rFonts w:hint="eastAsia" w:hAnsi="宋体" w:eastAsia="宋体" w:cs="Times New Roman"/>
              </w:rPr>
              <w:t>提</w:t>
            </w:r>
            <w:r>
              <w:rPr>
                <w:rFonts w:hint="eastAsia" w:eastAsia="宋体"/>
              </w:rPr>
              <w:t>交截止日期后六十日。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atLeast"/>
          <w:jc w:val="center"/>
        </w:trPr>
        <w:tc>
          <w:tcPr>
            <w:tcW w:w="726" w:type="dxa"/>
            <w:noWrap w:val="0"/>
            <w:vAlign w:val="center"/>
          </w:tcPr>
          <w:p>
            <w:pPr>
              <w:pStyle w:val="141"/>
              <w:keepNext w:val="0"/>
              <w:keepLines w:val="0"/>
              <w:suppressLineNumbers w:val="0"/>
              <w:spacing w:before="0" w:beforeAutospacing="0" w:after="0" w:afterAutospacing="0" w:line="400" w:lineRule="exact"/>
              <w:ind w:left="0" w:right="0"/>
              <w:jc w:val="center"/>
              <w:rPr>
                <w:rFonts w:eastAsia="宋体"/>
              </w:rPr>
            </w:pPr>
            <w:r>
              <w:rPr>
                <w:rFonts w:eastAsia="宋体"/>
              </w:rPr>
              <w:t>7</w:t>
            </w:r>
          </w:p>
        </w:tc>
        <w:tc>
          <w:tcPr>
            <w:tcW w:w="8730" w:type="dxa"/>
            <w:noWrap w:val="0"/>
            <w:vAlign w:val="center"/>
          </w:tcPr>
          <w:p>
            <w:pPr>
              <w:pStyle w:val="22"/>
              <w:keepNext w:val="0"/>
              <w:keepLines w:val="0"/>
              <w:suppressLineNumbers w:val="0"/>
              <w:spacing w:before="0" w:beforeAutospacing="0" w:after="0" w:afterAutospacing="0"/>
              <w:ind w:left="0" w:right="0"/>
              <w:rPr>
                <w:rFonts w:eastAsia="宋体" w:cs="Times New Roman"/>
                <w:szCs w:val="21"/>
              </w:rPr>
            </w:pPr>
            <w:r>
              <w:rPr>
                <w:rFonts w:hint="eastAsia" w:eastAsia="宋体" w:cs="宋体"/>
                <w:szCs w:val="21"/>
              </w:rPr>
              <w:t>保证金（人民币）：</w:t>
            </w:r>
            <w:r>
              <w:rPr>
                <w:rFonts w:hint="eastAsia" w:hAnsi="宋体" w:eastAsia="宋体" w:cs="宋体"/>
                <w:szCs w:val="21"/>
              </w:rPr>
              <w:t>详见本项目竞争性谈判公告。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26" w:type="dxa"/>
            <w:noWrap w:val="0"/>
            <w:vAlign w:val="center"/>
          </w:tcPr>
          <w:p>
            <w:pPr>
              <w:pStyle w:val="141"/>
              <w:keepNext w:val="0"/>
              <w:keepLines w:val="0"/>
              <w:suppressLineNumbers w:val="0"/>
              <w:spacing w:before="0" w:beforeAutospacing="0" w:after="0" w:afterAutospacing="0" w:line="400" w:lineRule="exact"/>
              <w:ind w:left="0" w:right="0"/>
              <w:jc w:val="center"/>
              <w:rPr>
                <w:rFonts w:eastAsia="宋体"/>
              </w:rPr>
            </w:pPr>
            <w:r>
              <w:rPr>
                <w:rFonts w:eastAsia="宋体"/>
              </w:rPr>
              <w:t>8</w:t>
            </w:r>
          </w:p>
        </w:tc>
        <w:tc>
          <w:tcPr>
            <w:tcW w:w="8730" w:type="dxa"/>
            <w:noWrap w:val="0"/>
            <w:vAlign w:val="center"/>
          </w:tcPr>
          <w:p>
            <w:pPr>
              <w:pStyle w:val="141"/>
              <w:keepNext w:val="0"/>
              <w:keepLines w:val="0"/>
              <w:suppressLineNumbers w:val="0"/>
              <w:spacing w:before="0" w:beforeAutospacing="0" w:after="0" w:afterAutospacing="0" w:line="400" w:lineRule="exact"/>
              <w:ind w:left="0" w:right="0"/>
              <w:rPr>
                <w:rFonts w:eastAsia="宋体" w:cs="Times New Roman"/>
                <w:b/>
                <w:bCs/>
              </w:rPr>
            </w:pPr>
            <w:r>
              <w:rPr>
                <w:rFonts w:hint="eastAsia" w:eastAsia="宋体"/>
                <w:b/>
                <w:bCs/>
              </w:rPr>
              <w:t>谈判时</w:t>
            </w:r>
            <w:r>
              <w:rPr>
                <w:rFonts w:hint="eastAsia" w:eastAsia="宋体"/>
                <w:b/>
                <w:bCs/>
                <w:highlight w:val="none"/>
              </w:rPr>
              <w:t>间：</w:t>
            </w:r>
            <w:r>
              <w:rPr>
                <w:rFonts w:eastAsia="宋体"/>
                <w:b/>
                <w:bCs/>
                <w:highlight w:val="none"/>
                <w:lang w:val="en"/>
              </w:rPr>
              <w:t>2023年</w:t>
            </w:r>
            <w:r>
              <w:rPr>
                <w:rFonts w:hint="eastAsia"/>
                <w:b/>
                <w:bCs/>
                <w:highlight w:val="none"/>
                <w:lang w:val="en-US" w:eastAsia="zh-CN"/>
              </w:rPr>
              <w:t>10</w:t>
            </w:r>
            <w:r>
              <w:rPr>
                <w:rFonts w:eastAsia="宋体"/>
                <w:b/>
                <w:bCs/>
                <w:highlight w:val="none"/>
                <w:lang w:val="en"/>
              </w:rPr>
              <w:t>月</w:t>
            </w:r>
            <w:r>
              <w:rPr>
                <w:rFonts w:hint="eastAsia"/>
                <w:b/>
                <w:bCs/>
                <w:highlight w:val="none"/>
                <w:lang w:val="en-US" w:eastAsia="zh-CN"/>
              </w:rPr>
              <w:t>12</w:t>
            </w:r>
            <w:r>
              <w:rPr>
                <w:rFonts w:eastAsia="宋体"/>
                <w:b/>
                <w:bCs/>
                <w:highlight w:val="none"/>
                <w:lang w:val="en"/>
              </w:rPr>
              <w:t>日</w:t>
            </w:r>
            <w:r>
              <w:rPr>
                <w:rFonts w:eastAsia="宋体"/>
                <w:b/>
                <w:bCs/>
                <w:highlight w:val="none"/>
              </w:rPr>
              <w:t>10</w:t>
            </w:r>
            <w:r>
              <w:rPr>
                <w:rFonts w:hint="eastAsia" w:eastAsia="宋体"/>
                <w:b/>
                <w:bCs/>
                <w:highlight w:val="none"/>
              </w:rPr>
              <w:t>时截标后（具</w:t>
            </w:r>
            <w:r>
              <w:rPr>
                <w:rFonts w:hint="eastAsia" w:eastAsia="宋体"/>
                <w:b/>
                <w:bCs/>
              </w:rPr>
              <w:t>体时间由广西壮族自治区政府采购中心另行通知）</w:t>
            </w:r>
          </w:p>
          <w:p>
            <w:pPr>
              <w:pStyle w:val="141"/>
              <w:keepNext w:val="0"/>
              <w:keepLines w:val="0"/>
              <w:suppressLineNumbers w:val="0"/>
              <w:spacing w:before="0" w:beforeAutospacing="0" w:after="0" w:afterAutospacing="0" w:line="400" w:lineRule="exact"/>
              <w:ind w:left="0" w:right="0"/>
              <w:rPr>
                <w:rFonts w:hAnsi="宋体" w:eastAsia="宋体"/>
                <w:kern w:val="0"/>
              </w:rPr>
            </w:pPr>
            <w:r>
              <w:rPr>
                <w:rFonts w:hint="eastAsia" w:eastAsia="宋体"/>
                <w:b/>
                <w:bCs/>
              </w:rPr>
              <w:t>谈判地点：</w:t>
            </w:r>
            <w:r>
              <w:rPr>
                <w:rFonts w:hint="eastAsia" w:hAnsi="宋体" w:eastAsia="宋体"/>
                <w:kern w:val="0"/>
              </w:rPr>
              <w:t>广西南宁市朝阳路</w:t>
            </w:r>
            <w:r>
              <w:rPr>
                <w:rFonts w:hAnsi="宋体" w:eastAsia="宋体"/>
                <w:kern w:val="0"/>
              </w:rPr>
              <w:t>63</w:t>
            </w:r>
            <w:r>
              <w:rPr>
                <w:rFonts w:hint="eastAsia" w:hAnsi="宋体" w:eastAsia="宋体"/>
                <w:kern w:val="0"/>
              </w:rPr>
              <w:t>号凤凰大厦，广西壮族自治区政府采购中心评标室。</w:t>
            </w:r>
          </w:p>
          <w:p>
            <w:pPr>
              <w:pStyle w:val="141"/>
              <w:keepNext w:val="0"/>
              <w:keepLines w:val="0"/>
              <w:suppressLineNumbers w:val="0"/>
              <w:spacing w:before="0" w:beforeAutospacing="0" w:after="0" w:afterAutospacing="0" w:line="400" w:lineRule="exact"/>
              <w:ind w:left="0" w:right="0" w:firstLine="420" w:firstLineChars="200"/>
              <w:rPr>
                <w:rFonts w:eastAsia="宋体" w:cs="Times New Roman"/>
              </w:rPr>
            </w:pPr>
            <w:r>
              <w:rPr>
                <w:rFonts w:hint="eastAsia" w:eastAsia="宋体"/>
              </w:rPr>
              <w:t>本项目不要求谈判供应商到达谈判地点，供应商应派法定代表人或委托代理人准时在线出席电子开评标会议，随时关注开评标进度，如在开评标过程中有电子询标，应在规定的时间内对电子询标函进行澄清回复。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6" w:type="dxa"/>
            <w:noWrap w:val="0"/>
            <w:vAlign w:val="center"/>
          </w:tcPr>
          <w:p>
            <w:pPr>
              <w:pStyle w:val="141"/>
              <w:keepNext w:val="0"/>
              <w:keepLines w:val="0"/>
              <w:suppressLineNumbers w:val="0"/>
              <w:spacing w:before="0" w:beforeAutospacing="0" w:after="0" w:afterAutospacing="0" w:line="400" w:lineRule="exact"/>
              <w:ind w:left="0" w:right="0"/>
              <w:jc w:val="center"/>
              <w:rPr>
                <w:rFonts w:eastAsia="宋体"/>
              </w:rPr>
            </w:pPr>
            <w:r>
              <w:rPr>
                <w:rFonts w:eastAsia="宋体"/>
              </w:rPr>
              <w:t>9</w:t>
            </w:r>
          </w:p>
        </w:tc>
        <w:tc>
          <w:tcPr>
            <w:tcW w:w="8730" w:type="dxa"/>
            <w:noWrap w:val="0"/>
            <w:vAlign w:val="center"/>
          </w:tcPr>
          <w:p>
            <w:pPr>
              <w:pStyle w:val="141"/>
              <w:keepNext w:val="0"/>
              <w:keepLines w:val="0"/>
              <w:suppressLineNumbers w:val="0"/>
              <w:spacing w:before="0" w:beforeAutospacing="0" w:after="0" w:afterAutospacing="0" w:line="400" w:lineRule="exact"/>
              <w:ind w:left="0" w:right="0"/>
              <w:rPr>
                <w:rFonts w:eastAsia="宋体" w:cs="Times New Roman"/>
              </w:rPr>
            </w:pPr>
            <w:r>
              <w:rPr>
                <w:rFonts w:hint="eastAsia" w:eastAsia="宋体"/>
              </w:rPr>
              <w:t>评标方法：最低评标价法（详细见第六章）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26" w:type="dxa"/>
            <w:noWrap w:val="0"/>
            <w:vAlign w:val="center"/>
          </w:tcPr>
          <w:p>
            <w:pPr>
              <w:pStyle w:val="141"/>
              <w:keepNext w:val="0"/>
              <w:keepLines w:val="0"/>
              <w:suppressLineNumbers w:val="0"/>
              <w:spacing w:before="0" w:beforeAutospacing="0" w:after="0" w:afterAutospacing="0" w:line="400" w:lineRule="exact"/>
              <w:ind w:left="0" w:right="0"/>
              <w:jc w:val="center"/>
              <w:rPr>
                <w:rFonts w:eastAsia="宋体"/>
              </w:rPr>
            </w:pPr>
            <w:r>
              <w:rPr>
                <w:rFonts w:eastAsia="宋体"/>
              </w:rPr>
              <w:t>10</w:t>
            </w:r>
          </w:p>
        </w:tc>
        <w:tc>
          <w:tcPr>
            <w:tcW w:w="8730" w:type="dxa"/>
            <w:noWrap w:val="0"/>
            <w:vAlign w:val="center"/>
          </w:tcPr>
          <w:p>
            <w:pPr>
              <w:keepNext w:val="0"/>
              <w:keepLines w:val="0"/>
              <w:suppressLineNumbers w:val="0"/>
              <w:spacing w:before="0" w:beforeAutospacing="0" w:after="0" w:afterAutospacing="0" w:line="300" w:lineRule="exact"/>
              <w:ind w:left="0" w:right="0"/>
              <w:rPr>
                <w:rFonts w:ascii="宋体" w:hAnsi="Times New Roman" w:eastAsia="宋体" w:cs="Times New Roman"/>
                <w:snapToGrid w:val="0"/>
                <w:sz w:val="22"/>
              </w:rPr>
            </w:pPr>
            <w:r>
              <w:rPr>
                <w:rFonts w:hint="eastAsia" w:ascii="宋体" w:hAnsi="宋体" w:eastAsia="宋体" w:cs="Times New Roman"/>
              </w:rPr>
              <w:t>响应文件形式：</w:t>
            </w:r>
            <w:r>
              <w:rPr>
                <w:rFonts w:hint="eastAsia" w:ascii="Times New Roman" w:hAnsi="Times New Roman" w:eastAsia="宋体" w:cs="Times New Roman"/>
              </w:rPr>
              <w:t>谈判</w:t>
            </w:r>
            <w:r>
              <w:rPr>
                <w:rFonts w:hint="eastAsia" w:ascii="宋体" w:hAnsi="Times New Roman" w:eastAsia="宋体" w:cs="Times New Roman"/>
                <w:snapToGrid w:val="0"/>
                <w:sz w:val="22"/>
              </w:rPr>
              <w:t>供应商应准备电子响应文件。</w:t>
            </w:r>
          </w:p>
          <w:p>
            <w:pPr>
              <w:pStyle w:val="141"/>
              <w:keepNext w:val="0"/>
              <w:keepLines w:val="0"/>
              <w:suppressLineNumbers w:val="0"/>
              <w:spacing w:before="0" w:beforeAutospacing="0" w:after="0" w:afterAutospacing="0" w:line="400" w:lineRule="exact"/>
              <w:ind w:left="0" w:right="0"/>
              <w:rPr>
                <w:rFonts w:hAnsi="宋体" w:eastAsia="宋体"/>
              </w:rPr>
            </w:pPr>
            <w:r>
              <w:rPr>
                <w:rFonts w:hint="eastAsia" w:eastAsia="宋体"/>
                <w:snapToGrid w:val="0"/>
                <w:sz w:val="22"/>
              </w:rPr>
              <w:t>电子响应文件是指通过“政采云电子交易客户端”完成响应文件编制后生成并加密的数据电文形式的电子加密响应文件。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726" w:type="dxa"/>
            <w:noWrap w:val="0"/>
            <w:vAlign w:val="center"/>
          </w:tcPr>
          <w:p>
            <w:pPr>
              <w:pStyle w:val="16"/>
              <w:keepNext w:val="0"/>
              <w:keepLines w:val="0"/>
              <w:suppressLineNumbers w:val="0"/>
              <w:spacing w:before="0" w:beforeAutospacing="0" w:after="0" w:afterAutospacing="0" w:line="400" w:lineRule="exact"/>
              <w:ind w:left="0" w:right="0"/>
              <w:jc w:val="center"/>
              <w:rPr>
                <w:rFonts w:ascii="Times New Roman" w:hAnsi="Times New Roman" w:eastAsia="宋体" w:cs="Times New Roman"/>
                <w:b w:val="0"/>
              </w:rPr>
            </w:pPr>
            <w:r>
              <w:rPr>
                <w:rFonts w:ascii="Times New Roman" w:hAnsi="Times New Roman" w:eastAsia="宋体" w:cs="Times New Roman"/>
                <w:b w:val="0"/>
              </w:rPr>
              <w:t>11</w:t>
            </w:r>
          </w:p>
        </w:tc>
        <w:tc>
          <w:tcPr>
            <w:tcW w:w="8730" w:type="dxa"/>
            <w:noWrap w:val="0"/>
            <w:vAlign w:val="center"/>
          </w:tcPr>
          <w:p>
            <w:pPr>
              <w:pStyle w:val="141"/>
              <w:keepNext w:val="0"/>
              <w:keepLines w:val="0"/>
              <w:suppressLineNumbers w:val="0"/>
              <w:spacing w:before="0" w:beforeAutospacing="0" w:after="0" w:afterAutospacing="0" w:line="400" w:lineRule="exact"/>
              <w:ind w:left="0" w:right="0"/>
              <w:rPr>
                <w:rFonts w:hAnsi="宋体" w:eastAsia="宋体"/>
              </w:rPr>
            </w:pPr>
            <w:r>
              <w:rPr>
                <w:rFonts w:hint="eastAsia" w:eastAsia="宋体"/>
                <w:snapToGrid w:val="0"/>
                <w:sz w:val="22"/>
              </w:rPr>
              <w:t>响应文件的编制：供应商应先安装“政采云电子交易客户端”，并按照本竞争性</w:t>
            </w:r>
            <w:r>
              <w:rPr>
                <w:rFonts w:hint="eastAsia" w:eastAsia="宋体"/>
              </w:rPr>
              <w:t>谈判</w:t>
            </w:r>
            <w:r>
              <w:rPr>
                <w:rFonts w:hint="eastAsia" w:eastAsia="宋体"/>
                <w:snapToGrid w:val="0"/>
                <w:sz w:val="22"/>
              </w:rPr>
              <w:t>文件和“政府采购云平台”的要求，通过“政采云电子竞标客户端”编制并加密响应文件。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26" w:type="dxa"/>
            <w:noWrap w:val="0"/>
            <w:vAlign w:val="center"/>
          </w:tcPr>
          <w:p>
            <w:pPr>
              <w:pStyle w:val="16"/>
              <w:keepNext w:val="0"/>
              <w:keepLines w:val="0"/>
              <w:suppressLineNumbers w:val="0"/>
              <w:spacing w:before="0" w:beforeAutospacing="0" w:after="0" w:afterAutospacing="0" w:line="400" w:lineRule="exact"/>
              <w:ind w:left="0" w:right="0"/>
              <w:jc w:val="center"/>
              <w:rPr>
                <w:rFonts w:ascii="Times New Roman" w:hAnsi="Times New Roman" w:eastAsia="宋体" w:cs="Times New Roman"/>
                <w:b w:val="0"/>
              </w:rPr>
            </w:pPr>
            <w:r>
              <w:rPr>
                <w:rFonts w:ascii="Times New Roman" w:hAnsi="Times New Roman" w:eastAsia="宋体" w:cs="Times New Roman"/>
                <w:b w:val="0"/>
              </w:rPr>
              <w:t>12</w:t>
            </w:r>
          </w:p>
        </w:tc>
        <w:tc>
          <w:tcPr>
            <w:tcW w:w="8730" w:type="dxa"/>
            <w:noWrap w:val="0"/>
            <w:vAlign w:val="center"/>
          </w:tcPr>
          <w:p>
            <w:pPr>
              <w:pStyle w:val="141"/>
              <w:keepNext w:val="0"/>
              <w:keepLines w:val="0"/>
              <w:suppressLineNumbers w:val="0"/>
              <w:spacing w:before="0" w:beforeAutospacing="0" w:after="0" w:afterAutospacing="0" w:line="400" w:lineRule="exact"/>
              <w:ind w:left="0" w:right="0"/>
              <w:rPr>
                <w:rFonts w:hAnsi="宋体" w:eastAsia="宋体"/>
              </w:rPr>
            </w:pPr>
            <w:r>
              <w:rPr>
                <w:rFonts w:hint="eastAsia" w:eastAsia="宋体"/>
                <w:snapToGrid w:val="0"/>
                <w:sz w:val="22"/>
              </w:rPr>
              <w:t>响应文件的盖章：响应文件中所涉及的加盖公章均采用</w:t>
            </w:r>
            <w:r>
              <w:rPr>
                <w:rFonts w:eastAsia="宋体"/>
                <w:snapToGrid w:val="0"/>
                <w:sz w:val="22"/>
              </w:rPr>
              <w:t>CA</w:t>
            </w:r>
            <w:r>
              <w:rPr>
                <w:rFonts w:hint="eastAsia" w:eastAsia="宋体"/>
                <w:snapToGrid w:val="0"/>
                <w:sz w:val="22"/>
              </w:rPr>
              <w:t>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26" w:type="dxa"/>
            <w:noWrap w:val="0"/>
            <w:vAlign w:val="center"/>
          </w:tcPr>
          <w:p>
            <w:pPr>
              <w:pStyle w:val="16"/>
              <w:keepNext w:val="0"/>
              <w:keepLines w:val="0"/>
              <w:suppressLineNumbers w:val="0"/>
              <w:spacing w:before="0" w:beforeAutospacing="0" w:after="0" w:afterAutospacing="0" w:line="400" w:lineRule="exact"/>
              <w:ind w:left="0" w:right="0"/>
              <w:jc w:val="center"/>
              <w:rPr>
                <w:rFonts w:ascii="Times New Roman" w:hAnsi="Times New Roman" w:eastAsia="宋体" w:cs="Times New Roman"/>
                <w:b w:val="0"/>
              </w:rPr>
            </w:pPr>
            <w:r>
              <w:rPr>
                <w:rFonts w:ascii="Times New Roman" w:hAnsi="Times New Roman" w:eastAsia="宋体" w:cs="Times New Roman"/>
                <w:b w:val="0"/>
              </w:rPr>
              <w:t>13</w:t>
            </w:r>
          </w:p>
        </w:tc>
        <w:tc>
          <w:tcPr>
            <w:tcW w:w="8730" w:type="dxa"/>
            <w:noWrap w:val="0"/>
            <w:vAlign w:val="center"/>
          </w:tcPr>
          <w:p>
            <w:pPr>
              <w:pStyle w:val="141"/>
              <w:keepNext w:val="0"/>
              <w:keepLines w:val="0"/>
              <w:suppressLineNumbers w:val="0"/>
              <w:spacing w:before="0" w:beforeAutospacing="0" w:after="0" w:afterAutospacing="0" w:line="400" w:lineRule="exact"/>
              <w:ind w:left="0" w:right="0"/>
              <w:rPr>
                <w:rFonts w:hAnsi="宋体" w:eastAsia="宋体"/>
              </w:rPr>
            </w:pPr>
            <w:r>
              <w:rPr>
                <w:rFonts w:hint="eastAsia" w:eastAsia="宋体"/>
                <w:snapToGrid w:val="0"/>
                <w:sz w:val="22"/>
              </w:rPr>
              <w:t>法定代表人或其授权代表签字或盖章：本竞争性</w:t>
            </w:r>
            <w:r>
              <w:rPr>
                <w:rFonts w:hint="eastAsia" w:eastAsia="宋体"/>
              </w:rPr>
              <w:t>谈判</w:t>
            </w:r>
            <w:r>
              <w:rPr>
                <w:rFonts w:hint="eastAsia" w:eastAsia="宋体"/>
                <w:snapToGrid w:val="0"/>
                <w:sz w:val="22"/>
              </w:rPr>
              <w:t>文件所涉及的法定代表人或其授权代表签字或盖章的内容，如果</w:t>
            </w:r>
            <w:r>
              <w:rPr>
                <w:rFonts w:hint="eastAsia" w:eastAsia="宋体"/>
              </w:rPr>
              <w:t>谈判</w:t>
            </w:r>
            <w:r>
              <w:rPr>
                <w:rFonts w:hint="eastAsia" w:eastAsia="宋体"/>
                <w:snapToGrid w:val="0"/>
                <w:sz w:val="22"/>
              </w:rPr>
              <w:t>单位没有法定代表人电子签章，涉及到法定代表人或其授权代表签字或盖章的内容，</w:t>
            </w:r>
            <w:r>
              <w:rPr>
                <w:rFonts w:hint="eastAsia" w:eastAsia="宋体"/>
              </w:rPr>
              <w:t>谈判</w:t>
            </w:r>
            <w:r>
              <w:rPr>
                <w:rFonts w:hint="eastAsia" w:eastAsia="宋体"/>
                <w:snapToGrid w:val="0"/>
                <w:sz w:val="22"/>
              </w:rPr>
              <w:t>单位可以线下签字或盖章后扫描上传。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26" w:type="dxa"/>
            <w:noWrap w:val="0"/>
            <w:vAlign w:val="center"/>
          </w:tcPr>
          <w:p>
            <w:pPr>
              <w:pStyle w:val="16"/>
              <w:keepNext w:val="0"/>
              <w:keepLines w:val="0"/>
              <w:suppressLineNumbers w:val="0"/>
              <w:spacing w:before="0" w:beforeAutospacing="0" w:after="0" w:afterAutospacing="0" w:line="400" w:lineRule="exact"/>
              <w:ind w:left="0" w:right="0"/>
              <w:jc w:val="center"/>
              <w:rPr>
                <w:rFonts w:ascii="Times New Roman" w:hAnsi="Times New Roman" w:eastAsia="宋体" w:cs="Times New Roman"/>
                <w:b w:val="0"/>
              </w:rPr>
            </w:pPr>
            <w:r>
              <w:rPr>
                <w:rFonts w:ascii="Times New Roman" w:hAnsi="Times New Roman" w:eastAsia="宋体" w:cs="Times New Roman"/>
                <w:b w:val="0"/>
              </w:rPr>
              <w:t>14</w:t>
            </w:r>
          </w:p>
        </w:tc>
        <w:tc>
          <w:tcPr>
            <w:tcW w:w="8730" w:type="dxa"/>
            <w:noWrap w:val="0"/>
            <w:vAlign w:val="center"/>
          </w:tcPr>
          <w:p>
            <w:pPr>
              <w:pStyle w:val="141"/>
              <w:keepNext w:val="0"/>
              <w:keepLines w:val="0"/>
              <w:suppressLineNumbers w:val="0"/>
              <w:spacing w:before="0" w:beforeAutospacing="0" w:after="0" w:afterAutospacing="0" w:line="400" w:lineRule="exact"/>
              <w:ind w:left="0" w:right="0"/>
              <w:rPr>
                <w:rFonts w:hAnsi="宋体" w:eastAsia="宋体"/>
              </w:rPr>
            </w:pPr>
            <w:r>
              <w:rPr>
                <w:rFonts w:hint="eastAsia" w:eastAsia="宋体"/>
                <w:snapToGrid w:val="0"/>
                <w:sz w:val="22"/>
              </w:rPr>
              <w:t>响应文件份数：电子加密响应文件在线上传递交一份。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726" w:type="dxa"/>
            <w:noWrap w:val="0"/>
            <w:vAlign w:val="center"/>
          </w:tcPr>
          <w:p>
            <w:pPr>
              <w:pStyle w:val="16"/>
              <w:keepNext w:val="0"/>
              <w:keepLines w:val="0"/>
              <w:suppressLineNumbers w:val="0"/>
              <w:spacing w:before="0" w:beforeAutospacing="0" w:after="0" w:afterAutospacing="0" w:line="400" w:lineRule="exact"/>
              <w:ind w:left="0" w:right="0"/>
              <w:jc w:val="center"/>
              <w:rPr>
                <w:rFonts w:ascii="Times New Roman" w:hAnsi="Times New Roman" w:eastAsia="宋体" w:cs="Times New Roman"/>
                <w:b w:val="0"/>
              </w:rPr>
            </w:pPr>
            <w:r>
              <w:rPr>
                <w:rFonts w:ascii="Times New Roman" w:hAnsi="Times New Roman" w:eastAsia="宋体" w:cs="Times New Roman"/>
                <w:b w:val="0"/>
              </w:rPr>
              <w:t>15</w:t>
            </w:r>
          </w:p>
        </w:tc>
        <w:tc>
          <w:tcPr>
            <w:tcW w:w="8730" w:type="dxa"/>
            <w:noWrap w:val="0"/>
            <w:vAlign w:val="center"/>
          </w:tcPr>
          <w:p>
            <w:pPr>
              <w:pStyle w:val="158"/>
              <w:keepNext w:val="0"/>
              <w:keepLines w:val="0"/>
              <w:suppressLineNumbers w:val="0"/>
              <w:spacing w:beforeAutospacing="0" w:afterAutospacing="0" w:line="400" w:lineRule="exact"/>
              <w:ind w:left="0" w:right="0"/>
              <w:jc w:val="both"/>
              <w:rPr>
                <w:rFonts w:ascii="宋体" w:eastAsia="宋体" w:cs="Times New Roman"/>
                <w:b w:val="0"/>
                <w:color w:val="auto"/>
                <w:sz w:val="21"/>
                <w:szCs w:val="21"/>
              </w:rPr>
            </w:pPr>
            <w:r>
              <w:rPr>
                <w:rFonts w:hint="eastAsia" w:ascii="宋体" w:eastAsia="宋体" w:cs="Times New Roman"/>
                <w:b w:val="0"/>
                <w:snapToGrid w:val="0"/>
                <w:color w:val="auto"/>
                <w:sz w:val="21"/>
                <w:szCs w:val="21"/>
              </w:rPr>
              <w:t>电子加密响应文件的解密：谈判开启后，我中心将向各参与谈判供应商发出“电子加密响应文件”的解密通知，各谈判供应商代表应当在接到解密通知后</w:t>
            </w:r>
            <w:r>
              <w:rPr>
                <w:rFonts w:ascii="宋体" w:eastAsia="宋体" w:cs="Times New Roman"/>
                <w:b w:val="0"/>
                <w:snapToGrid w:val="0"/>
                <w:color w:val="auto"/>
                <w:sz w:val="21"/>
                <w:szCs w:val="21"/>
              </w:rPr>
              <w:t>30</w:t>
            </w:r>
            <w:r>
              <w:rPr>
                <w:rFonts w:hint="eastAsia" w:ascii="宋体" w:eastAsia="宋体" w:cs="Times New Roman"/>
                <w:b w:val="0"/>
                <w:snapToGrid w:val="0"/>
                <w:color w:val="auto"/>
                <w:sz w:val="21"/>
                <w:szCs w:val="21"/>
              </w:rPr>
              <w:t>分钟内自行完成“电子加密竞标文件”的在线解密。</w:t>
            </w:r>
          </w:p>
        </w:tc>
      </w:tr>
    </w:tbl>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r>
        <w:rPr>
          <w:rFonts w:ascii="仿宋_GB2312" w:hAnsi="宋体" w:eastAsia="仿宋_GB2312" w:cs="仿宋_GB2312"/>
          <w:b/>
          <w:bCs/>
          <w:sz w:val="32"/>
          <w:szCs w:val="32"/>
        </w:rPr>
        <w:br w:type="page"/>
      </w:r>
      <w:r>
        <w:rPr>
          <w:rFonts w:hint="eastAsia" w:ascii="仿宋_GB2312" w:hAnsi="宋体" w:eastAsia="仿宋_GB2312" w:cs="仿宋_GB2312"/>
          <w:b/>
          <w:bCs/>
          <w:sz w:val="32"/>
          <w:szCs w:val="32"/>
        </w:rPr>
        <w:t>谈判供应商须知</w:t>
      </w:r>
    </w:p>
    <w:p>
      <w:pPr>
        <w:spacing w:line="380" w:lineRule="exact"/>
        <w:ind w:firstLine="421" w:firstLineChars="200"/>
        <w:outlineLvl w:val="0"/>
        <w:rPr>
          <w:rFonts w:ascii="宋体"/>
          <w:b/>
          <w:bCs/>
        </w:rPr>
      </w:pPr>
      <w:r>
        <w:rPr>
          <w:rFonts w:hint="eastAsia" w:ascii="宋体" w:hAnsi="宋体" w:cs="宋体"/>
          <w:b/>
          <w:bCs/>
        </w:rPr>
        <w:t>一、总　则</w:t>
      </w:r>
    </w:p>
    <w:p>
      <w:pPr>
        <w:spacing w:line="380" w:lineRule="exact"/>
        <w:ind w:firstLine="420" w:firstLineChars="200"/>
        <w:rPr>
          <w:rFonts w:ascii="宋体"/>
        </w:rPr>
      </w:pPr>
      <w:r>
        <w:rPr>
          <w:rFonts w:ascii="宋体" w:hAnsi="宋体" w:cs="宋体"/>
        </w:rPr>
        <w:t xml:space="preserve">1. </w:t>
      </w:r>
      <w:r>
        <w:rPr>
          <w:rFonts w:hint="eastAsia" w:ascii="宋体" w:hAnsi="宋体" w:cs="宋体"/>
        </w:rPr>
        <w:t>适用范围</w:t>
      </w:r>
    </w:p>
    <w:p>
      <w:pPr>
        <w:pStyle w:val="33"/>
        <w:keepNext w:val="0"/>
        <w:keepLines w:val="0"/>
        <w:widowControl/>
        <w:suppressLineNumbers w:val="0"/>
        <w:spacing w:before="75" w:beforeAutospacing="0" w:after="75" w:afterAutospacing="0" w:line="300" w:lineRule="atLeast"/>
        <w:ind w:left="0" w:right="0"/>
        <w:rPr>
          <w:rFonts w:hint="eastAsia" w:ascii="宋体" w:hAnsi="Courier New" w:eastAsia="宋体" w:cs="Times New Roman"/>
          <w:kern w:val="2"/>
          <w:sz w:val="21"/>
          <w:szCs w:val="20"/>
          <w:lang w:val="en" w:eastAsia="zh-CN" w:bidi="ar-SA"/>
        </w:rPr>
      </w:pPr>
      <w:r>
        <w:rPr>
          <w:rFonts w:hint="eastAsia"/>
          <w:lang w:val="en-US" w:eastAsia="zh-CN"/>
        </w:rPr>
        <w:t xml:space="preserve">  </w:t>
      </w:r>
      <w:r>
        <w:rPr>
          <w:rFonts w:hint="eastAsia" w:ascii="宋体" w:hAnsi="Courier New" w:eastAsia="宋体" w:cs="Times New Roman"/>
          <w:kern w:val="2"/>
          <w:sz w:val="21"/>
          <w:szCs w:val="20"/>
          <w:lang w:val="en-US" w:eastAsia="zh-CN" w:bidi="ar-SA"/>
        </w:rPr>
        <w:t xml:space="preserve"> 1.1项目名称：</w:t>
      </w:r>
      <w:r>
        <w:rPr>
          <w:rFonts w:hint="default" w:hAnsi="Courier New" w:cs="Times New Roman"/>
          <w:kern w:val="2"/>
          <w:sz w:val="21"/>
          <w:szCs w:val="20"/>
          <w:lang w:val="en" w:eastAsia="zh-CN" w:bidi="ar-SA"/>
        </w:rPr>
        <w:t>仙葫校区多媒体设备改造集采设备采购</w:t>
      </w:r>
      <w:r>
        <w:rPr>
          <w:rFonts w:hint="eastAsia" w:ascii="宋体" w:hAnsi="Courier New" w:eastAsia="宋体" w:cs="Times New Roman"/>
          <w:kern w:val="2"/>
          <w:sz w:val="21"/>
          <w:szCs w:val="20"/>
          <w:lang w:val="en" w:eastAsia="zh-CN" w:bidi="ar-SA"/>
        </w:rPr>
        <w:t> </w:t>
      </w:r>
    </w:p>
    <w:p>
      <w:pPr>
        <w:pStyle w:val="33"/>
        <w:keepNext w:val="0"/>
        <w:keepLines w:val="0"/>
        <w:widowControl/>
        <w:suppressLineNumbers w:val="0"/>
        <w:spacing w:before="75" w:beforeAutospacing="0" w:after="75" w:afterAutospacing="0" w:line="300" w:lineRule="atLeast"/>
        <w:ind w:left="0" w:right="0" w:firstLine="420"/>
        <w:rPr>
          <w:rFonts w:hint="eastAsia" w:ascii="Times New Roman" w:hAnsi="Times New Roman" w:eastAsia="宋体" w:cs="Times New Roman"/>
          <w:kern w:val="2"/>
          <w:sz w:val="21"/>
          <w:szCs w:val="21"/>
          <w:lang w:val="en-US" w:eastAsia="zh-CN" w:bidi="ar-SA"/>
        </w:rPr>
      </w:pPr>
      <w:r>
        <w:rPr>
          <w:rFonts w:hint="eastAsia" w:hAnsi="Courier New" w:eastAsia="宋体" w:cs="Times New Roman"/>
          <w:kern w:val="2"/>
          <w:sz w:val="21"/>
          <w:szCs w:val="20"/>
          <w:lang w:val="en-US" w:eastAsia="zh-CN" w:bidi="ar-SA"/>
        </w:rPr>
        <w:t xml:space="preserve">   </w:t>
      </w:r>
      <w:r>
        <w:rPr>
          <w:rFonts w:hint="eastAsia" w:ascii="宋体" w:hAnsi="Courier New" w:eastAsia="宋体" w:cs="Times New Roman"/>
          <w:kern w:val="2"/>
          <w:sz w:val="21"/>
          <w:szCs w:val="20"/>
          <w:lang w:val="en-US" w:eastAsia="zh-CN" w:bidi="ar-SA"/>
        </w:rPr>
        <w:t>项目编号：</w:t>
      </w:r>
      <w:r>
        <w:rPr>
          <w:rFonts w:hint="eastAsia" w:ascii="Times New Roman" w:hAnsi="Times New Roman" w:eastAsia="宋体" w:cs="Times New Roman"/>
          <w:kern w:val="2"/>
          <w:sz w:val="21"/>
          <w:szCs w:val="21"/>
          <w:lang w:val="en-US" w:eastAsia="zh-CN" w:bidi="ar-SA"/>
        </w:rPr>
        <w:t>GXZC2023-J1-</w:t>
      </w:r>
      <w:r>
        <w:rPr>
          <w:rFonts w:hint="eastAsia" w:ascii="Times New Roman" w:hAnsi="Times New Roman" w:cs="Times New Roman"/>
          <w:kern w:val="2"/>
          <w:sz w:val="21"/>
          <w:szCs w:val="21"/>
          <w:lang w:val="en-US" w:eastAsia="zh-CN" w:bidi="ar-SA"/>
        </w:rPr>
        <w:t>003744</w:t>
      </w:r>
      <w:r>
        <w:rPr>
          <w:rFonts w:hint="eastAsia" w:ascii="Times New Roman" w:hAnsi="Times New Roman" w:eastAsia="宋体" w:cs="Times New Roman"/>
          <w:kern w:val="2"/>
          <w:sz w:val="21"/>
          <w:szCs w:val="21"/>
          <w:lang w:val="en-US" w:eastAsia="zh-CN" w:bidi="ar-SA"/>
        </w:rPr>
        <w:t>-CGZX</w:t>
      </w:r>
    </w:p>
    <w:p>
      <w:pPr>
        <w:pStyle w:val="33"/>
        <w:keepNext w:val="0"/>
        <w:keepLines w:val="0"/>
        <w:widowControl/>
        <w:suppressLineNumbers w:val="0"/>
        <w:spacing w:before="75" w:beforeAutospacing="0" w:after="75" w:afterAutospacing="0" w:line="300" w:lineRule="atLeast"/>
        <w:ind w:left="0" w:right="0" w:firstLine="420"/>
        <w:rPr>
          <w:rFonts w:hint="eastAsia" w:ascii="宋体" w:hAnsi="Courier New" w:eastAsia="宋体" w:cs="Times New Roman"/>
          <w:kern w:val="2"/>
          <w:sz w:val="21"/>
          <w:szCs w:val="20"/>
          <w:lang w:val="en-US" w:eastAsia="zh-CN" w:bidi="ar-SA"/>
        </w:rPr>
      </w:pPr>
      <w:r>
        <w:rPr>
          <w:rFonts w:hint="eastAsia" w:ascii="宋体" w:hAnsi="Courier New" w:eastAsia="宋体" w:cs="Times New Roman"/>
          <w:kern w:val="2"/>
          <w:sz w:val="21"/>
          <w:szCs w:val="20"/>
          <w:lang w:val="en-US" w:eastAsia="zh-CN" w:bidi="ar-SA"/>
        </w:rPr>
        <w:t>本文件仅适用于本文件中所叙述的货物类政府采购项目。</w:t>
      </w:r>
    </w:p>
    <w:p>
      <w:pPr>
        <w:pStyle w:val="33"/>
        <w:keepNext w:val="0"/>
        <w:keepLines w:val="0"/>
        <w:widowControl/>
        <w:suppressLineNumbers w:val="0"/>
        <w:spacing w:before="75" w:beforeAutospacing="0" w:after="75" w:afterAutospacing="0" w:line="300" w:lineRule="atLeast"/>
        <w:ind w:left="0" w:right="0"/>
        <w:rPr>
          <w:rFonts w:hint="eastAsia" w:ascii="宋体" w:hAnsi="Courier New" w:eastAsia="宋体" w:cs="Times New Roman"/>
          <w:kern w:val="2"/>
          <w:sz w:val="21"/>
          <w:szCs w:val="20"/>
          <w:lang w:val="en-US" w:eastAsia="zh-CN" w:bidi="ar-SA"/>
        </w:rPr>
      </w:pPr>
      <w:r>
        <w:rPr>
          <w:rFonts w:hint="eastAsia" w:ascii="宋体" w:hAnsi="Courier New" w:eastAsia="宋体" w:cs="Times New Roman"/>
          <w:kern w:val="2"/>
          <w:sz w:val="21"/>
          <w:szCs w:val="20"/>
          <w:lang w:val="en-US" w:eastAsia="zh-CN" w:bidi="ar-SA"/>
        </w:rPr>
        <w:t>2. 定义</w:t>
      </w:r>
    </w:p>
    <w:p>
      <w:pPr>
        <w:pStyle w:val="33"/>
        <w:keepNext w:val="0"/>
        <w:keepLines w:val="0"/>
        <w:widowControl/>
        <w:suppressLineNumbers w:val="0"/>
        <w:spacing w:before="75" w:beforeAutospacing="0" w:after="75" w:afterAutospacing="0" w:line="300" w:lineRule="atLeast"/>
        <w:ind w:left="0" w:right="0"/>
        <w:rPr>
          <w:rFonts w:hint="eastAsia" w:ascii="宋体" w:hAnsi="Courier New" w:eastAsia="宋体" w:cs="Times New Roman"/>
          <w:kern w:val="2"/>
          <w:sz w:val="21"/>
          <w:szCs w:val="20"/>
          <w:lang w:val="en-US" w:eastAsia="zh-CN" w:bidi="ar-SA"/>
        </w:rPr>
      </w:pPr>
      <w:r>
        <w:rPr>
          <w:rFonts w:hint="eastAsia" w:ascii="宋体" w:hAnsi="Courier New" w:eastAsia="宋体" w:cs="Times New Roman"/>
          <w:kern w:val="2"/>
          <w:sz w:val="21"/>
          <w:szCs w:val="20"/>
          <w:lang w:val="en-US" w:eastAsia="zh-CN" w:bidi="ar-SA"/>
        </w:rPr>
        <w:t xml:space="preserve">    2.1“采购人”是指：</w:t>
      </w:r>
      <w:r>
        <w:rPr>
          <w:rFonts w:hint="eastAsia" w:hAnsi="Courier New" w:eastAsia="宋体" w:cs="Times New Roman"/>
          <w:kern w:val="2"/>
          <w:sz w:val="21"/>
          <w:szCs w:val="20"/>
          <w:lang w:val="en-US" w:eastAsia="zh-CN" w:bidi="ar-SA"/>
        </w:rPr>
        <w:t>广西警察学院</w:t>
      </w:r>
    </w:p>
    <w:p>
      <w:pPr>
        <w:pStyle w:val="33"/>
        <w:keepNext w:val="0"/>
        <w:keepLines w:val="0"/>
        <w:widowControl/>
        <w:suppressLineNumbers w:val="0"/>
        <w:spacing w:before="75" w:beforeAutospacing="0" w:after="75" w:afterAutospacing="0" w:line="300" w:lineRule="atLeast"/>
        <w:ind w:left="0" w:right="0"/>
        <w:rPr>
          <w:rFonts w:hint="eastAsia" w:ascii="宋体" w:hAnsi="Courier New" w:eastAsia="宋体" w:cs="Times New Roman"/>
          <w:kern w:val="2"/>
          <w:sz w:val="21"/>
          <w:szCs w:val="20"/>
          <w:lang w:val="en-US" w:eastAsia="zh-CN" w:bidi="ar-SA"/>
        </w:rPr>
      </w:pPr>
      <w:r>
        <w:rPr>
          <w:rFonts w:hint="eastAsia" w:ascii="宋体" w:hAnsi="Courier New" w:eastAsia="宋体" w:cs="Times New Roman"/>
          <w:kern w:val="2"/>
          <w:sz w:val="21"/>
          <w:szCs w:val="20"/>
          <w:lang w:val="en-US" w:eastAsia="zh-CN" w:bidi="ar-SA"/>
        </w:rPr>
        <w:t xml:space="preserve">    2.2“采购代理机构”是指：广西壮族自治区政府采购中心(以下简称“本中心”)。</w:t>
      </w:r>
    </w:p>
    <w:p>
      <w:pPr>
        <w:pStyle w:val="33"/>
        <w:keepNext w:val="0"/>
        <w:keepLines w:val="0"/>
        <w:widowControl/>
        <w:suppressLineNumbers w:val="0"/>
        <w:spacing w:before="75" w:beforeAutospacing="0" w:after="75" w:afterAutospacing="0" w:line="300" w:lineRule="atLeast"/>
        <w:ind w:left="0" w:right="0"/>
        <w:rPr>
          <w:rFonts w:hint="eastAsia" w:ascii="宋体" w:hAnsi="Courier New" w:eastAsia="宋体" w:cs="Times New Roman"/>
          <w:kern w:val="2"/>
          <w:sz w:val="21"/>
          <w:szCs w:val="20"/>
          <w:lang w:val="en-US" w:eastAsia="zh-CN" w:bidi="ar-SA"/>
        </w:rPr>
      </w:pPr>
      <w:r>
        <w:rPr>
          <w:rFonts w:hint="eastAsia" w:ascii="宋体" w:hAnsi="Courier New" w:eastAsia="宋体" w:cs="Times New Roman"/>
          <w:kern w:val="2"/>
          <w:sz w:val="21"/>
          <w:szCs w:val="20"/>
          <w:lang w:val="en-US" w:eastAsia="zh-CN" w:bidi="ar-SA"/>
        </w:rPr>
        <w:t>2.3“谈判供应商”是指响应本文件要求，参加谈判的法人（负责人）或者其他组织和自然人。如果该供应商在本次谈判中成交,即成为“成交供应商”。</w:t>
      </w:r>
    </w:p>
    <w:p>
      <w:pPr>
        <w:spacing w:line="380" w:lineRule="exact"/>
        <w:ind w:firstLine="420" w:firstLineChars="200"/>
        <w:rPr>
          <w:rFonts w:ascii="宋体"/>
        </w:rPr>
      </w:pPr>
      <w:r>
        <w:rPr>
          <w:rFonts w:ascii="宋体" w:hAnsi="宋体" w:cs="宋体"/>
        </w:rPr>
        <w:t>2.4</w:t>
      </w:r>
      <w:r>
        <w:rPr>
          <w:rFonts w:hint="eastAsia" w:ascii="宋体" w:hAnsi="宋体" w:cs="宋体"/>
        </w:rPr>
        <w:t>“货物”是指各种形态和种类的物品，包括原材料、燃料、设备、产品等。</w:t>
      </w:r>
    </w:p>
    <w:p>
      <w:pPr>
        <w:spacing w:line="380" w:lineRule="exact"/>
        <w:ind w:firstLine="420" w:firstLineChars="200"/>
        <w:rPr>
          <w:rFonts w:ascii="宋体"/>
        </w:rPr>
      </w:pPr>
      <w:r>
        <w:rPr>
          <w:rFonts w:ascii="宋体" w:hAnsi="宋体" w:cs="宋体"/>
        </w:rPr>
        <w:t>2.5</w:t>
      </w:r>
      <w:r>
        <w:rPr>
          <w:rFonts w:hint="eastAsia" w:ascii="宋体" w:hAnsi="宋体" w:cs="宋体"/>
        </w:rPr>
        <w:t>“服务”是指除货物和工程以外的其他政府采购对象。</w:t>
      </w:r>
    </w:p>
    <w:p>
      <w:pPr>
        <w:spacing w:line="380" w:lineRule="exact"/>
        <w:ind w:firstLine="420" w:firstLineChars="200"/>
        <w:rPr>
          <w:rFonts w:ascii="宋体"/>
        </w:rPr>
      </w:pPr>
      <w:r>
        <w:rPr>
          <w:rFonts w:ascii="宋体" w:hAnsi="宋体" w:cs="宋体"/>
        </w:rPr>
        <w:t>2.6</w:t>
      </w:r>
      <w:r>
        <w:rPr>
          <w:rFonts w:hint="eastAsia" w:ascii="宋体" w:hAnsi="宋体" w:cs="宋体"/>
        </w:rPr>
        <w:t>“竞争性谈判响应文件”是指：供应商根据本文件要求，编制包含报价、技术和服务等所有内容的文件。</w:t>
      </w:r>
    </w:p>
    <w:p>
      <w:pPr>
        <w:spacing w:line="380" w:lineRule="exact"/>
        <w:ind w:firstLine="421" w:firstLineChars="200"/>
      </w:pPr>
      <w:r>
        <w:rPr>
          <w:rFonts w:ascii="宋体" w:hAnsi="宋体" w:cs="宋体"/>
          <w:b/>
          <w:bCs/>
        </w:rPr>
        <w:t xml:space="preserve">3. </w:t>
      </w:r>
      <w:r>
        <w:rPr>
          <w:rFonts w:hint="eastAsia" w:ascii="宋体" w:hAnsi="宋体" w:cs="宋体"/>
          <w:b/>
          <w:bCs/>
        </w:rPr>
        <w:t>谈判供应商资格要求：</w:t>
      </w:r>
      <w:r>
        <w:rPr>
          <w:rFonts w:hint="eastAsia"/>
        </w:rPr>
        <w:t>详见公告“二、申请人的资格要求”。</w:t>
      </w:r>
    </w:p>
    <w:p>
      <w:pPr>
        <w:spacing w:line="380" w:lineRule="exact"/>
        <w:rPr>
          <w:rFonts w:ascii="宋体"/>
          <w:b/>
          <w:bCs/>
        </w:rPr>
      </w:pPr>
      <w:r>
        <w:rPr>
          <w:rFonts w:ascii="宋体" w:hAnsi="宋体" w:cs="宋体"/>
          <w:b/>
          <w:bCs/>
        </w:rPr>
        <w:t xml:space="preserve">    4. </w:t>
      </w:r>
      <w:r>
        <w:rPr>
          <w:rFonts w:hint="eastAsia" w:ascii="宋体" w:hAnsi="宋体" w:cs="宋体"/>
          <w:b/>
          <w:bCs/>
        </w:rPr>
        <w:t>谈判费用、竞争性谈判公告、竞争性谈判文件的澄清和修改</w:t>
      </w:r>
    </w:p>
    <w:p>
      <w:pPr>
        <w:spacing w:line="380" w:lineRule="exact"/>
        <w:ind w:firstLine="420" w:firstLineChars="200"/>
        <w:rPr>
          <w:rFonts w:ascii="宋体"/>
        </w:rPr>
      </w:pPr>
      <w:r>
        <w:rPr>
          <w:rFonts w:ascii="宋体" w:hAnsi="宋体" w:cs="宋体"/>
        </w:rPr>
        <w:t>4.1</w:t>
      </w:r>
      <w:r>
        <w:rPr>
          <w:rFonts w:hint="eastAsia" w:ascii="宋体" w:hAnsi="宋体" w:cs="宋体"/>
        </w:rPr>
        <w:t>谈判费用：谈判供应商应自行承担所有与编写和提交竞争性谈判响应文件有关的费用，不论谈判结果如何，采购人和</w:t>
      </w:r>
      <w:r>
        <w:rPr>
          <w:rFonts w:hint="eastAsia" w:hAnsi="宋体" w:cs="宋体"/>
        </w:rPr>
        <w:t>本中心</w:t>
      </w:r>
      <w:r>
        <w:rPr>
          <w:rFonts w:hint="eastAsia" w:ascii="宋体" w:hAnsi="宋体" w:cs="宋体"/>
        </w:rPr>
        <w:t>在任何情况下无义务和责任承担此类费用。</w:t>
      </w:r>
    </w:p>
    <w:p>
      <w:pPr>
        <w:pStyle w:val="22"/>
        <w:spacing w:line="380" w:lineRule="exact"/>
        <w:ind w:firstLine="420"/>
      </w:pPr>
      <w:r>
        <w:t>4.2</w:t>
      </w:r>
      <w:r>
        <w:rPr>
          <w:rFonts w:hint="eastAsia"/>
          <w:b/>
          <w:bCs/>
        </w:rPr>
        <w:t>竞争性谈判公告</w:t>
      </w:r>
      <w:r>
        <w:rPr>
          <w:rFonts w:hint="eastAsia"/>
        </w:rPr>
        <w:t>：</w:t>
      </w:r>
      <w:r>
        <w:rPr>
          <w:rFonts w:hint="eastAsia"/>
          <w:u w:val="single"/>
        </w:rPr>
        <w:t>见中国政府采购网</w:t>
      </w:r>
      <w:r>
        <w:rPr>
          <w:u w:val="single"/>
        </w:rPr>
        <w:t>(www.ccgp.gov.cn)</w:t>
      </w:r>
      <w:r>
        <w:rPr>
          <w:rFonts w:hint="eastAsia"/>
          <w:u w:val="single"/>
        </w:rPr>
        <w:t>、广西壮族自治区政府采购网（</w:t>
      </w:r>
      <w:r>
        <w:rPr>
          <w:u w:val="single"/>
        </w:rPr>
        <w:t>zfcg.gxzf.gov.cn</w:t>
      </w:r>
      <w:r>
        <w:rPr>
          <w:rFonts w:hint="eastAsia"/>
          <w:u w:val="single"/>
        </w:rPr>
        <w:t>）及本中心网站（</w:t>
      </w:r>
      <w:r>
        <w:rPr>
          <w:u w:val="single"/>
          <w:lang w:val="en"/>
        </w:rPr>
        <w:t>gxggzy.gxzf.gov.cn</w:t>
      </w:r>
      <w:r>
        <w:rPr>
          <w:rFonts w:hint="eastAsia"/>
          <w:u w:val="single"/>
        </w:rPr>
        <w:t>）</w:t>
      </w:r>
    </w:p>
    <w:p>
      <w:pPr>
        <w:pStyle w:val="22"/>
        <w:spacing w:line="380" w:lineRule="exact"/>
        <w:ind w:firstLine="420"/>
      </w:pPr>
      <w:r>
        <w:t>4.3</w:t>
      </w:r>
      <w:r>
        <w:rPr>
          <w:rFonts w:hint="eastAsia"/>
        </w:rPr>
        <w:t>竞争性谈判文件的澄清和修改：</w:t>
      </w:r>
    </w:p>
    <w:p>
      <w:pPr>
        <w:pStyle w:val="22"/>
        <w:spacing w:line="380" w:lineRule="exact"/>
        <w:ind w:firstLine="420"/>
        <w:rPr>
          <w:rFonts w:hAnsi="宋体"/>
        </w:rPr>
      </w:pPr>
      <w:r>
        <w:rPr>
          <w:rFonts w:hAnsi="宋体"/>
        </w:rPr>
        <w:t>4.3.1</w:t>
      </w:r>
      <w:r>
        <w:rPr>
          <w:rFonts w:hint="eastAsia" w:hAnsi="宋体"/>
        </w:rPr>
        <w:t>谈判供应商应认真审核《采购需求》中的技术参数、配置及要求，如发现表中技术参数、配置有误或要求不合理的，谈判供应商必须在规定的时间前要求澄清，否则，由此产生的后果由谈判供应商负责。</w:t>
      </w:r>
    </w:p>
    <w:p>
      <w:pPr>
        <w:pStyle w:val="22"/>
        <w:spacing w:line="380" w:lineRule="exact"/>
        <w:ind w:firstLine="420"/>
        <w:rPr>
          <w:rFonts w:hAnsi="宋体"/>
        </w:rPr>
      </w:pPr>
      <w:r>
        <w:rPr>
          <w:rFonts w:hAnsi="宋体"/>
        </w:rPr>
        <w:t>4.3.2</w:t>
      </w:r>
      <w:r>
        <w:rPr>
          <w:rFonts w:hint="eastAsia" w:hAnsi="宋体"/>
        </w:rPr>
        <w:t>任何要求澄清竞争性谈判文件的谈判供应商，均应在响应文件递交截止日期三日前的正常工作时间以传真等书面形式通知本中心，同时认定其他澄清方式为无效。本中心将以书面形式予以答复。</w:t>
      </w:r>
    </w:p>
    <w:p>
      <w:pPr>
        <w:pStyle w:val="22"/>
        <w:spacing w:line="380" w:lineRule="exact"/>
        <w:ind w:firstLine="420"/>
      </w:pPr>
      <w:r>
        <w:t>4.3.3</w:t>
      </w:r>
      <w:r>
        <w:rPr>
          <w:rFonts w:hint="eastAsia"/>
        </w:rPr>
        <w:t>本中心对已发出的谈判文件进行必要澄清或者修改的，在竞争性谈判文件要求提交竞争性谈判响应文件截止时间三个工作日前（不足三个工作日顺延），在</w:t>
      </w:r>
      <w:r>
        <w:rPr>
          <w:rFonts w:hint="eastAsia"/>
          <w:b/>
          <w:u w:val="single"/>
        </w:rPr>
        <w:t>中国政府采购网</w:t>
      </w:r>
      <w:r>
        <w:rPr>
          <w:b/>
          <w:u w:val="single"/>
        </w:rPr>
        <w:t>(www.ccgp.gov.cn)</w:t>
      </w:r>
      <w:r>
        <w:rPr>
          <w:rFonts w:hint="eastAsia"/>
          <w:b/>
          <w:u w:val="single"/>
        </w:rPr>
        <w:t>、广西壮族自治区政府采购网（</w:t>
      </w:r>
      <w:r>
        <w:rPr>
          <w:b/>
          <w:u w:val="single"/>
        </w:rPr>
        <w:t>zfcg.gxzf.gov.cn</w:t>
      </w:r>
      <w:r>
        <w:rPr>
          <w:rFonts w:hint="eastAsia"/>
          <w:b/>
          <w:u w:val="single"/>
        </w:rPr>
        <w:t>）及本中心网站（</w:t>
      </w:r>
      <w:r>
        <w:rPr>
          <w:b/>
          <w:u w:val="single"/>
          <w:lang w:val="en"/>
        </w:rPr>
        <w:t>gxggzy.gxzf.gov.cn</w:t>
      </w:r>
      <w:r>
        <w:rPr>
          <w:rFonts w:hint="eastAsia"/>
          <w:b/>
          <w:u w:val="single"/>
        </w:rPr>
        <w:t>）</w:t>
      </w:r>
      <w:r>
        <w:rPr>
          <w:rFonts w:hint="eastAsia"/>
        </w:rPr>
        <w:t>上发布更正公告，并以书面形式通知所有竞争性谈判文件收受人。该澄清或者修改的内容为竞争性谈判文件的组成部分。</w:t>
      </w:r>
    </w:p>
    <w:p>
      <w:pPr>
        <w:pStyle w:val="22"/>
        <w:spacing w:line="380" w:lineRule="exact"/>
        <w:ind w:firstLine="420"/>
      </w:pPr>
      <w:r>
        <w:t>4.3.4</w:t>
      </w:r>
      <w:r>
        <w:rPr>
          <w:rFonts w:hint="eastAsia"/>
        </w:rPr>
        <w:t>本中心可视具体情况，延长响应文件递交截止时间和开标时间。本中心至少在竞争性谈判文件要求提交竞争性谈判响应文件的截止时间一日前，将变更时间书面通知所有竞争性谈判文件收受人，并在</w:t>
      </w:r>
      <w:r>
        <w:rPr>
          <w:rFonts w:hint="eastAsia"/>
          <w:b/>
          <w:u w:val="single"/>
        </w:rPr>
        <w:t>中国政府采购网</w:t>
      </w:r>
      <w:r>
        <w:rPr>
          <w:b/>
          <w:u w:val="single"/>
        </w:rPr>
        <w:t>(www.ccgp.gov.cn)</w:t>
      </w:r>
      <w:r>
        <w:rPr>
          <w:rFonts w:hint="eastAsia"/>
          <w:b/>
          <w:u w:val="single"/>
        </w:rPr>
        <w:t>、广西壮族自治区政府采购网（</w:t>
      </w:r>
      <w:r>
        <w:rPr>
          <w:b/>
          <w:u w:val="single"/>
        </w:rPr>
        <w:t>zfcg.gxzf.gov.cn</w:t>
      </w:r>
      <w:r>
        <w:rPr>
          <w:rFonts w:hint="eastAsia"/>
          <w:b/>
          <w:u w:val="single"/>
        </w:rPr>
        <w:t>）及本中心网站（</w:t>
      </w:r>
      <w:r>
        <w:rPr>
          <w:b/>
          <w:u w:val="single"/>
          <w:lang w:val="en"/>
        </w:rPr>
        <w:t>gxggzy.gxzf.gov.cn</w:t>
      </w:r>
      <w:r>
        <w:rPr>
          <w:rFonts w:hint="eastAsia"/>
          <w:b/>
          <w:u w:val="single"/>
        </w:rPr>
        <w:t>）</w:t>
      </w:r>
      <w:r>
        <w:rPr>
          <w:rFonts w:hint="eastAsia"/>
        </w:rPr>
        <w:t>上发布更正公告。</w:t>
      </w:r>
    </w:p>
    <w:p>
      <w:pPr>
        <w:spacing w:line="380" w:lineRule="exact"/>
        <w:ind w:firstLine="421" w:firstLineChars="200"/>
        <w:rPr>
          <w:rFonts w:ascii="宋体" w:cs="宋体"/>
          <w:b/>
          <w:bCs/>
        </w:rPr>
      </w:pPr>
      <w:r>
        <w:rPr>
          <w:rFonts w:hint="eastAsia" w:ascii="宋体" w:hAnsi="宋体" w:cs="宋体"/>
          <w:b/>
          <w:bCs/>
        </w:rPr>
        <w:t>二、竞争性谈判响应文件的编制</w:t>
      </w:r>
    </w:p>
    <w:p>
      <w:pPr>
        <w:spacing w:line="380" w:lineRule="exact"/>
        <w:ind w:firstLine="420" w:firstLineChars="200"/>
        <w:rPr>
          <w:rFonts w:ascii="宋体" w:cs="宋体"/>
          <w:bCs/>
        </w:rPr>
      </w:pPr>
      <w:r>
        <w:rPr>
          <w:rFonts w:ascii="宋体" w:hAnsi="宋体" w:cs="宋体"/>
          <w:bCs/>
        </w:rPr>
        <w:t>5.</w:t>
      </w:r>
      <w:r>
        <w:rPr>
          <w:rFonts w:hint="eastAsia" w:ascii="宋体" w:hAnsi="宋体" w:cs="宋体"/>
          <w:bCs/>
        </w:rPr>
        <w:t>竞争性谈判响应文件编制基本要求</w:t>
      </w:r>
    </w:p>
    <w:p>
      <w:pPr>
        <w:spacing w:line="380" w:lineRule="exact"/>
        <w:ind w:firstLine="420" w:firstLineChars="200"/>
        <w:rPr>
          <w:rFonts w:ascii="宋体"/>
        </w:rPr>
      </w:pPr>
      <w:r>
        <w:rPr>
          <w:rFonts w:ascii="宋体" w:hAnsi="宋体" w:cs="宋体"/>
          <w:bCs/>
        </w:rPr>
        <w:t>5.1.1</w:t>
      </w:r>
      <w:r>
        <w:rPr>
          <w:rFonts w:hint="eastAsia" w:ascii="宋体" w:hAnsi="宋体" w:cs="宋体"/>
          <w:bCs/>
        </w:rPr>
        <w:t>谈判供应商对竞争性谈判响应文件的编制应按</w:t>
      </w:r>
      <w:r>
        <w:rPr>
          <w:rFonts w:hint="eastAsia" w:ascii="宋体" w:hAnsi="宋体"/>
        </w:rPr>
        <w:t>本竞争性谈判文件规定的格式和顺序编制并标注页码，响应文件内容不完整、编排混乱导致响应文件被误读、漏读或者查找不到相关内容的后果由谈判供应商承担。供应商应准确设置评审关联点。未设置或设置错误导致响应文件被误读、漏读或者查找不到相关内容的后果由谈判供应商承担。</w:t>
      </w:r>
    </w:p>
    <w:p>
      <w:pPr>
        <w:spacing w:line="440" w:lineRule="exact"/>
        <w:ind w:firstLine="420" w:firstLineChars="200"/>
        <w:rPr>
          <w:rFonts w:ascii="宋体"/>
        </w:rPr>
      </w:pPr>
      <w:r>
        <w:rPr>
          <w:rFonts w:ascii="宋体" w:hAnsi="宋体"/>
        </w:rPr>
        <w:t>5.1.2</w:t>
      </w:r>
      <w:r>
        <w:rPr>
          <w:rFonts w:hint="eastAsia" w:ascii="宋体" w:hAnsi="宋体"/>
        </w:rPr>
        <w:t>响应文件须由</w:t>
      </w:r>
      <w:r>
        <w:rPr>
          <w:rFonts w:hint="eastAsia" w:ascii="宋体" w:hAnsi="宋体" w:cs="宋体"/>
          <w:bCs/>
        </w:rPr>
        <w:t>谈判</w:t>
      </w:r>
      <w:r>
        <w:rPr>
          <w:rFonts w:hint="eastAsia" w:ascii="宋体" w:hAnsi="宋体"/>
        </w:rPr>
        <w:t>供应商在规定位置盖章并由法定代表人或法定代表人的授权委托人签署，谈判供应商应写全称。</w:t>
      </w:r>
    </w:p>
    <w:p>
      <w:pPr>
        <w:spacing w:line="440" w:lineRule="exact"/>
        <w:ind w:firstLine="420" w:firstLineChars="200"/>
        <w:rPr>
          <w:rFonts w:ascii="宋体"/>
        </w:rPr>
      </w:pPr>
      <w:r>
        <w:rPr>
          <w:rFonts w:ascii="宋体" w:hAnsi="宋体"/>
        </w:rPr>
        <w:t>5.1.3</w:t>
      </w:r>
      <w:r>
        <w:rPr>
          <w:rFonts w:hint="eastAsia" w:ascii="宋体" w:hAnsi="宋体"/>
        </w:rPr>
        <w:t>响应文件不得涂改，若有修改错漏处，须加盖单位公章或者法定代表人或授权委托人签字或盖章。响应文件因扫描不清晰或乱码或表达不清所引起的后果由</w:t>
      </w:r>
      <w:r>
        <w:rPr>
          <w:rFonts w:hint="eastAsia" w:ascii="宋体" w:hAnsi="宋体" w:cs="宋体"/>
          <w:bCs/>
        </w:rPr>
        <w:t>谈判</w:t>
      </w:r>
      <w:r>
        <w:rPr>
          <w:rFonts w:hint="eastAsia" w:ascii="宋体" w:hAnsi="宋体"/>
        </w:rPr>
        <w:t>供应商负责。</w:t>
      </w:r>
    </w:p>
    <w:p>
      <w:pPr>
        <w:spacing w:line="380" w:lineRule="exact"/>
        <w:ind w:firstLine="420" w:firstLineChars="200"/>
        <w:rPr>
          <w:rFonts w:ascii="宋体" w:cs="宋体"/>
          <w:bCs/>
        </w:rPr>
      </w:pPr>
      <w:r>
        <w:rPr>
          <w:rFonts w:ascii="宋体" w:hAnsi="宋体" w:cs="宋体"/>
          <w:bCs/>
        </w:rPr>
        <w:t>5.2</w:t>
      </w:r>
      <w:r>
        <w:rPr>
          <w:rFonts w:hint="eastAsia" w:ascii="宋体" w:hAnsi="宋体" w:cs="宋体"/>
          <w:bCs/>
        </w:rPr>
        <w:t>谈判供应商提交的竞争性谈判响应文件以及谈判供应商与本中心和采购人就有关谈判的所有来往函电均应使用中文。谈判供应商提交的支持文件和印刷的文献可以使用别的语言，但其相应内容必须附有中文翻译文本，在解释竞争性谈判响应文件时以翻译文本为主。</w:t>
      </w:r>
    </w:p>
    <w:p>
      <w:pPr>
        <w:spacing w:line="380" w:lineRule="exact"/>
        <w:ind w:firstLine="420" w:firstLineChars="200"/>
        <w:rPr>
          <w:rFonts w:ascii="宋体" w:cs="宋体"/>
          <w:bCs/>
        </w:rPr>
      </w:pPr>
      <w:r>
        <w:rPr>
          <w:rFonts w:ascii="宋体" w:hAnsi="宋体" w:cs="宋体"/>
          <w:bCs/>
        </w:rPr>
        <w:t>5.3</w:t>
      </w:r>
      <w:r>
        <w:rPr>
          <w:rFonts w:hint="eastAsia" w:ascii="宋体" w:hAnsi="宋体" w:cs="宋体"/>
          <w:bCs/>
        </w:rPr>
        <w:t>谈判供应商应认真阅读、并充分理解本文件的全部内容（包括所有的澄清、更改、补充、答疑等内容），承诺并履行本文件中各项条款规定及要求。</w:t>
      </w:r>
    </w:p>
    <w:p>
      <w:pPr>
        <w:spacing w:line="380" w:lineRule="exact"/>
        <w:ind w:firstLine="420" w:firstLineChars="200"/>
        <w:rPr>
          <w:rFonts w:ascii="宋体" w:cs="宋体"/>
          <w:bCs/>
        </w:rPr>
      </w:pPr>
      <w:r>
        <w:rPr>
          <w:rFonts w:ascii="宋体" w:hAnsi="宋体" w:cs="宋体"/>
          <w:bCs/>
        </w:rPr>
        <w:t>5.4</w:t>
      </w:r>
      <w:r>
        <w:rPr>
          <w:rFonts w:hint="eastAsia" w:ascii="宋体" w:hAnsi="宋体" w:cs="宋体"/>
          <w:bCs/>
        </w:rPr>
        <w:t>竞争性谈判响应文件必须按本文件的全部内容，包括所有的澄清、更改、补充、答疑等内容及附件进行编制。</w:t>
      </w:r>
    </w:p>
    <w:p>
      <w:pPr>
        <w:spacing w:line="380" w:lineRule="exact"/>
        <w:ind w:firstLine="420" w:firstLineChars="200"/>
        <w:rPr>
          <w:rFonts w:ascii="宋体" w:cs="宋体"/>
          <w:bCs/>
        </w:rPr>
      </w:pPr>
      <w:r>
        <w:rPr>
          <w:rFonts w:ascii="宋体" w:hAnsi="宋体" w:cs="宋体"/>
          <w:bCs/>
        </w:rPr>
        <w:t>5.5</w:t>
      </w:r>
      <w:r>
        <w:rPr>
          <w:rFonts w:hint="eastAsia" w:ascii="宋体" w:hAnsi="宋体" w:cs="宋体"/>
          <w:bCs/>
        </w:rPr>
        <w:t>如因谈判供应商只填写和提供了本文件要求的部分内容和附件，而给谈判小组评审造成困难，其可能导致的结果和责任由谈判供应商自行承担。</w:t>
      </w:r>
    </w:p>
    <w:p>
      <w:pPr>
        <w:spacing w:line="380" w:lineRule="exact"/>
        <w:ind w:firstLine="420" w:firstLineChars="200"/>
        <w:rPr>
          <w:rFonts w:ascii="宋体" w:cs="宋体"/>
          <w:bCs/>
        </w:rPr>
      </w:pPr>
      <w:r>
        <w:rPr>
          <w:rFonts w:ascii="宋体" w:hAnsi="宋体" w:cs="宋体"/>
          <w:bCs/>
        </w:rPr>
        <w:t>5.6</w:t>
      </w:r>
      <w:r>
        <w:rPr>
          <w:rFonts w:hint="eastAsia" w:ascii="宋体" w:hAnsi="宋体" w:cs="宋体"/>
          <w:bCs/>
        </w:rPr>
        <w:t>竞争性谈判响应文件的组成：竞争性谈判响应文件应分为价格文件和商务技术文件两个部分组成。</w:t>
      </w:r>
    </w:p>
    <w:p>
      <w:pPr>
        <w:spacing w:line="380" w:lineRule="exact"/>
        <w:ind w:firstLine="420" w:firstLineChars="200"/>
        <w:rPr>
          <w:rFonts w:ascii="宋体" w:cs="宋体"/>
          <w:bCs/>
        </w:rPr>
      </w:pPr>
      <w:r>
        <w:rPr>
          <w:rFonts w:ascii="宋体" w:hAnsi="宋体" w:cs="宋体"/>
          <w:bCs/>
        </w:rPr>
        <w:t>5.6.1</w:t>
      </w:r>
      <w:r>
        <w:rPr>
          <w:rFonts w:hint="eastAsia" w:ascii="宋体" w:hAnsi="宋体" w:cs="宋体"/>
          <w:bCs/>
        </w:rPr>
        <w:t>价格文件</w:t>
      </w:r>
    </w:p>
    <w:p>
      <w:pPr>
        <w:spacing w:line="380" w:lineRule="exact"/>
        <w:ind w:firstLine="420" w:firstLineChars="200"/>
        <w:rPr>
          <w:rFonts w:ascii="宋体" w:cs="宋体"/>
          <w:bCs/>
        </w:rPr>
      </w:pPr>
      <w:r>
        <w:rPr>
          <w:rFonts w:ascii="宋体" w:hAnsi="宋体" w:cs="宋体"/>
          <w:bCs/>
        </w:rPr>
        <w:t>1</w:t>
      </w:r>
      <w:r>
        <w:rPr>
          <w:rFonts w:hint="eastAsia" w:ascii="宋体" w:hAnsi="宋体" w:cs="宋体"/>
          <w:bCs/>
        </w:rPr>
        <w:t>）报价表；（附件二）</w:t>
      </w:r>
      <w:r>
        <w:rPr>
          <w:rFonts w:ascii="宋体" w:hAnsi="宋体" w:cs="宋体"/>
          <w:b/>
          <w:bCs/>
        </w:rPr>
        <w:t>[</w:t>
      </w:r>
      <w:r>
        <w:rPr>
          <w:rFonts w:hint="eastAsia" w:ascii="宋体" w:hAnsi="宋体" w:cs="宋体"/>
          <w:b/>
          <w:bCs/>
        </w:rPr>
        <w:t>必须提供</w:t>
      </w:r>
      <w:r>
        <w:rPr>
          <w:rFonts w:ascii="宋体" w:hAnsi="宋体" w:cs="宋体"/>
          <w:b/>
          <w:bCs/>
        </w:rPr>
        <w:t>]</w:t>
      </w:r>
    </w:p>
    <w:p>
      <w:pPr>
        <w:spacing w:line="380" w:lineRule="exact"/>
        <w:ind w:firstLine="420" w:firstLineChars="200"/>
        <w:rPr>
          <w:rFonts w:ascii="宋体" w:cs="宋体"/>
          <w:bCs/>
        </w:rPr>
      </w:pPr>
      <w:r>
        <w:rPr>
          <w:rFonts w:ascii="宋体" w:hAnsi="宋体" w:cs="宋体"/>
          <w:bCs/>
        </w:rPr>
        <w:t xml:space="preserve">5.6.2 </w:t>
      </w:r>
      <w:r>
        <w:rPr>
          <w:rFonts w:hint="eastAsia" w:ascii="宋体" w:hAnsi="宋体" w:cs="宋体"/>
          <w:bCs/>
        </w:rPr>
        <w:t>商务技术文件（应该有的必须提供</w:t>
      </w:r>
      <w:r>
        <w:rPr>
          <w:rFonts w:ascii="宋体" w:cs="宋体"/>
          <w:bCs/>
        </w:rPr>
        <w:t>,</w:t>
      </w:r>
      <w:r>
        <w:rPr>
          <w:rFonts w:hint="eastAsia" w:ascii="宋体" w:hAnsi="宋体" w:cs="宋体"/>
          <w:bCs/>
        </w:rPr>
        <w:t>如未提供</w:t>
      </w:r>
      <w:r>
        <w:rPr>
          <w:rFonts w:ascii="宋体" w:cs="宋体"/>
          <w:bCs/>
        </w:rPr>
        <w:t>,</w:t>
      </w:r>
      <w:r>
        <w:rPr>
          <w:rFonts w:hint="eastAsia" w:ascii="宋体" w:hAnsi="宋体" w:cs="宋体"/>
          <w:bCs/>
        </w:rPr>
        <w:t>谈判小组有权拒绝其竞争性谈判响应文件）</w:t>
      </w:r>
      <w:r>
        <w:rPr>
          <w:rFonts w:ascii="宋体" w:hAnsi="宋体" w:cs="宋体"/>
          <w:bCs/>
        </w:rPr>
        <w:t xml:space="preserve"> </w:t>
      </w:r>
    </w:p>
    <w:p>
      <w:pPr>
        <w:spacing w:line="380" w:lineRule="exact"/>
        <w:ind w:firstLine="420" w:firstLineChars="200"/>
        <w:rPr>
          <w:rFonts w:ascii="宋体" w:cs="宋体"/>
          <w:bCs/>
        </w:rPr>
      </w:pPr>
      <w:r>
        <w:rPr>
          <w:rFonts w:ascii="宋体" w:hAnsi="宋体" w:cs="宋体"/>
          <w:bCs/>
        </w:rPr>
        <w:t>1</w:t>
      </w:r>
      <w:r>
        <w:rPr>
          <w:rFonts w:hint="eastAsia" w:ascii="宋体" w:hAnsi="宋体" w:cs="宋体"/>
          <w:bCs/>
        </w:rPr>
        <w:t>）谈判书；（附件一）</w:t>
      </w:r>
      <w:r>
        <w:rPr>
          <w:rFonts w:ascii="宋体" w:hAnsi="宋体" w:cs="宋体"/>
          <w:b/>
          <w:bCs/>
        </w:rPr>
        <w:t>[</w:t>
      </w:r>
      <w:r>
        <w:rPr>
          <w:rFonts w:hint="eastAsia" w:ascii="宋体" w:hAnsi="宋体" w:cs="宋体"/>
          <w:b/>
          <w:bCs/>
        </w:rPr>
        <w:t>必须提供</w:t>
      </w:r>
      <w:r>
        <w:rPr>
          <w:rFonts w:ascii="宋体" w:hAnsi="宋体" w:cs="宋体"/>
          <w:b/>
          <w:bCs/>
        </w:rPr>
        <w:t>]</w:t>
      </w:r>
    </w:p>
    <w:p>
      <w:pPr>
        <w:spacing w:line="380" w:lineRule="exact"/>
        <w:ind w:firstLine="420" w:firstLineChars="200"/>
        <w:rPr>
          <w:rFonts w:ascii="宋体" w:cs="宋体"/>
          <w:bCs/>
        </w:rPr>
      </w:pPr>
      <w:r>
        <w:rPr>
          <w:rFonts w:ascii="宋体" w:hAnsi="宋体" w:cs="宋体"/>
          <w:bCs/>
        </w:rPr>
        <w:t>2</w:t>
      </w:r>
      <w:r>
        <w:rPr>
          <w:rFonts w:hint="eastAsia" w:ascii="宋体" w:hAnsi="宋体" w:cs="宋体"/>
          <w:bCs/>
        </w:rPr>
        <w:t>）商务、技术响应、偏离情况说明表（附件三）；</w:t>
      </w:r>
      <w:r>
        <w:rPr>
          <w:rFonts w:ascii="宋体" w:hAnsi="宋体" w:cs="宋体"/>
          <w:b/>
          <w:bCs/>
        </w:rPr>
        <w:t>[</w:t>
      </w:r>
      <w:r>
        <w:rPr>
          <w:rFonts w:hint="eastAsia" w:ascii="宋体" w:hAnsi="宋体" w:cs="宋体"/>
          <w:b/>
          <w:bCs/>
        </w:rPr>
        <w:t>必须提供</w:t>
      </w:r>
      <w:r>
        <w:rPr>
          <w:rFonts w:ascii="宋体" w:hAnsi="宋体" w:cs="宋体"/>
          <w:b/>
          <w:bCs/>
        </w:rPr>
        <w:t>]</w:t>
      </w:r>
    </w:p>
    <w:p>
      <w:pPr>
        <w:spacing w:line="380" w:lineRule="exact"/>
        <w:ind w:firstLine="420" w:firstLineChars="200"/>
        <w:rPr>
          <w:rFonts w:ascii="宋体" w:cs="宋体"/>
          <w:bCs/>
        </w:rPr>
      </w:pPr>
      <w:r>
        <w:rPr>
          <w:rFonts w:ascii="宋体" w:hAnsi="宋体" w:cs="宋体"/>
          <w:bCs/>
        </w:rPr>
        <w:t>3</w:t>
      </w:r>
      <w:r>
        <w:rPr>
          <w:rFonts w:hint="eastAsia" w:ascii="宋体" w:hAnsi="宋体" w:cs="宋体"/>
          <w:bCs/>
        </w:rPr>
        <w:t>）法定代表人</w:t>
      </w:r>
      <w:r>
        <w:rPr>
          <w:rFonts w:ascii="宋体" w:hAnsi="宋体" w:cs="宋体"/>
          <w:bCs/>
        </w:rPr>
        <w:t>(</w:t>
      </w:r>
      <w:r>
        <w:rPr>
          <w:rFonts w:hint="eastAsia" w:ascii="宋体" w:hAnsi="宋体" w:cs="宋体"/>
          <w:bCs/>
        </w:rPr>
        <w:t>负责人</w:t>
      </w:r>
      <w:r>
        <w:rPr>
          <w:rFonts w:ascii="宋体" w:hAnsi="宋体" w:cs="宋体"/>
          <w:bCs/>
        </w:rPr>
        <w:t>)</w:t>
      </w:r>
      <w:r>
        <w:rPr>
          <w:rFonts w:hint="eastAsia" w:ascii="宋体" w:hAnsi="宋体" w:cs="宋体"/>
          <w:bCs/>
        </w:rPr>
        <w:t>授权委托书原件和委托代理人身份证</w:t>
      </w:r>
      <w:r>
        <w:rPr>
          <w:rFonts w:hint="eastAsia" w:ascii="宋体" w:hAnsi="宋体"/>
        </w:rPr>
        <w:t>扫描件或其他电子文件</w:t>
      </w:r>
      <w:r>
        <w:rPr>
          <w:rFonts w:ascii="宋体" w:hAnsi="宋体" w:cs="宋体"/>
          <w:b/>
          <w:bCs/>
        </w:rPr>
        <w:t>[</w:t>
      </w:r>
      <w:r>
        <w:rPr>
          <w:rFonts w:hint="eastAsia" w:ascii="宋体" w:hAnsi="宋体" w:cs="宋体"/>
          <w:b/>
          <w:bCs/>
        </w:rPr>
        <w:t>委托代理时必须提供</w:t>
      </w:r>
      <w:r>
        <w:rPr>
          <w:rFonts w:ascii="宋体" w:hAnsi="宋体" w:cs="宋体"/>
          <w:b/>
          <w:bCs/>
        </w:rPr>
        <w:t>]</w:t>
      </w:r>
      <w:r>
        <w:rPr>
          <w:rFonts w:hint="eastAsia" w:ascii="宋体" w:hAnsi="宋体" w:cs="宋体"/>
          <w:bCs/>
        </w:rPr>
        <w:t>；</w:t>
      </w:r>
      <w:r>
        <w:rPr>
          <w:rFonts w:ascii="宋体" w:hAnsi="宋体" w:cs="宋体"/>
          <w:bCs/>
        </w:rPr>
        <w:t>[</w:t>
      </w:r>
      <w:r>
        <w:rPr>
          <w:rFonts w:hint="eastAsia" w:ascii="宋体" w:hAnsi="宋体" w:cs="宋体"/>
          <w:bCs/>
        </w:rPr>
        <w:t>附件四</w:t>
      </w:r>
      <w:r>
        <w:rPr>
          <w:rFonts w:ascii="宋体" w:hAnsi="宋体" w:cs="宋体"/>
          <w:bCs/>
        </w:rPr>
        <w:t xml:space="preserve">] </w:t>
      </w:r>
    </w:p>
    <w:p>
      <w:pPr>
        <w:spacing w:line="380" w:lineRule="exact"/>
        <w:ind w:firstLine="420" w:firstLineChars="200"/>
        <w:rPr>
          <w:rFonts w:ascii="宋体" w:cs="宋体"/>
          <w:bCs/>
        </w:rPr>
      </w:pPr>
      <w:r>
        <w:rPr>
          <w:rFonts w:ascii="宋体" w:hAnsi="宋体" w:cs="宋体"/>
          <w:bCs/>
        </w:rPr>
        <w:t>4</w:t>
      </w:r>
      <w:r>
        <w:rPr>
          <w:rFonts w:hint="eastAsia" w:ascii="宋体" w:hAnsi="宋体" w:cs="宋体"/>
          <w:bCs/>
        </w:rPr>
        <w:t>）法定代表人</w:t>
      </w:r>
      <w:r>
        <w:rPr>
          <w:rFonts w:ascii="宋体" w:hAnsi="宋体" w:cs="宋体"/>
          <w:bCs/>
        </w:rPr>
        <w:t>(</w:t>
      </w:r>
      <w:r>
        <w:rPr>
          <w:rFonts w:hint="eastAsia" w:ascii="宋体" w:hAnsi="宋体" w:cs="宋体"/>
          <w:bCs/>
        </w:rPr>
        <w:t>负责人</w:t>
      </w:r>
      <w:r>
        <w:rPr>
          <w:rFonts w:ascii="宋体" w:hAnsi="宋体" w:cs="宋体"/>
          <w:bCs/>
        </w:rPr>
        <w:t>)</w:t>
      </w:r>
      <w:r>
        <w:rPr>
          <w:rFonts w:hint="eastAsia" w:ascii="宋体" w:hAnsi="宋体" w:cs="宋体"/>
          <w:bCs/>
        </w:rPr>
        <w:t>身份证</w:t>
      </w:r>
      <w:r>
        <w:rPr>
          <w:rFonts w:hint="eastAsia" w:ascii="宋体" w:hAnsi="宋体"/>
        </w:rPr>
        <w:t>扫描件或其他电子文件</w:t>
      </w:r>
      <w:r>
        <w:rPr>
          <w:rFonts w:hint="eastAsia" w:ascii="宋体" w:hAnsi="宋体" w:cs="宋体"/>
          <w:bCs/>
        </w:rPr>
        <w:t>；</w:t>
      </w:r>
      <w:r>
        <w:rPr>
          <w:rFonts w:ascii="宋体" w:hAnsi="宋体" w:cs="宋体"/>
          <w:b/>
          <w:bCs/>
        </w:rPr>
        <w:t>[</w:t>
      </w:r>
      <w:r>
        <w:rPr>
          <w:rFonts w:hint="eastAsia" w:ascii="宋体" w:hAnsi="宋体" w:cs="宋体"/>
          <w:b/>
          <w:bCs/>
        </w:rPr>
        <w:t>法定代表人</w:t>
      </w:r>
      <w:r>
        <w:rPr>
          <w:rFonts w:ascii="宋体" w:hAnsi="宋体" w:cs="宋体"/>
          <w:b/>
          <w:bCs/>
        </w:rPr>
        <w:t>(</w:t>
      </w:r>
      <w:r>
        <w:rPr>
          <w:rFonts w:hint="eastAsia" w:ascii="宋体" w:hAnsi="宋体" w:cs="宋体"/>
          <w:b/>
          <w:bCs/>
        </w:rPr>
        <w:t>负责人</w:t>
      </w:r>
      <w:r>
        <w:rPr>
          <w:rFonts w:ascii="宋体" w:hAnsi="宋体" w:cs="宋体"/>
          <w:b/>
          <w:bCs/>
        </w:rPr>
        <w:t>)</w:t>
      </w:r>
      <w:r>
        <w:rPr>
          <w:rFonts w:hint="eastAsia" w:ascii="宋体" w:hAnsi="宋体" w:cs="宋体"/>
          <w:b/>
          <w:bCs/>
        </w:rPr>
        <w:t>参加谈判时，必须提供</w:t>
      </w:r>
      <w:r>
        <w:rPr>
          <w:rFonts w:ascii="宋体" w:hAnsi="宋体" w:cs="宋体"/>
          <w:b/>
          <w:bCs/>
        </w:rPr>
        <w:t>]</w:t>
      </w:r>
    </w:p>
    <w:p>
      <w:pPr>
        <w:spacing w:line="380" w:lineRule="exact"/>
        <w:ind w:firstLine="420" w:firstLineChars="200"/>
        <w:rPr>
          <w:rFonts w:ascii="宋体" w:cs="宋体"/>
          <w:bCs/>
        </w:rPr>
      </w:pPr>
      <w:r>
        <w:rPr>
          <w:rFonts w:ascii="宋体" w:hAnsi="宋体" w:cs="宋体"/>
          <w:bCs/>
        </w:rPr>
        <w:t>5</w:t>
      </w:r>
      <w:r>
        <w:rPr>
          <w:rFonts w:hint="eastAsia" w:ascii="宋体" w:hAnsi="宋体" w:cs="宋体"/>
          <w:bCs/>
        </w:rPr>
        <w:t>）有效的营业执照等证明文件</w:t>
      </w:r>
      <w:r>
        <w:rPr>
          <w:rFonts w:hint="eastAsia" w:ascii="宋体" w:hAnsi="宋体"/>
        </w:rPr>
        <w:t>扫描件或其他电子文件</w:t>
      </w:r>
      <w:r>
        <w:rPr>
          <w:rFonts w:hint="eastAsia" w:ascii="宋体" w:hAnsi="宋体" w:cs="宋体"/>
          <w:bCs/>
        </w:rPr>
        <w:t>；</w:t>
      </w:r>
    </w:p>
    <w:p>
      <w:pPr>
        <w:spacing w:line="380" w:lineRule="exact"/>
        <w:ind w:firstLine="420" w:firstLineChars="200"/>
        <w:rPr>
          <w:rFonts w:ascii="宋体" w:cs="宋体"/>
          <w:bCs/>
        </w:rPr>
      </w:pPr>
      <w:r>
        <w:rPr>
          <w:rFonts w:hint="eastAsia" w:ascii="宋体" w:hAnsi="宋体" w:cs="宋体"/>
          <w:bCs/>
        </w:rPr>
        <w:t>①谈判供应商有效的“营业执照”等证明文件</w:t>
      </w:r>
      <w:r>
        <w:rPr>
          <w:rFonts w:hint="eastAsia" w:ascii="宋体" w:hAnsi="宋体"/>
        </w:rPr>
        <w:t>扫描件或其他电子文件</w:t>
      </w:r>
      <w:r>
        <w:rPr>
          <w:rFonts w:ascii="宋体" w:hAnsi="宋体" w:cs="宋体"/>
          <w:b/>
          <w:bCs/>
        </w:rPr>
        <w:t>[</w:t>
      </w:r>
      <w:r>
        <w:rPr>
          <w:rFonts w:hint="eastAsia" w:ascii="宋体" w:hAnsi="宋体" w:cs="宋体"/>
          <w:b/>
          <w:bCs/>
        </w:rPr>
        <w:t>必须提供</w:t>
      </w:r>
      <w:r>
        <w:rPr>
          <w:rFonts w:ascii="宋体" w:hAnsi="宋体" w:cs="宋体"/>
          <w:b/>
          <w:bCs/>
        </w:rPr>
        <w:t>]</w:t>
      </w:r>
      <w:r>
        <w:rPr>
          <w:rFonts w:hint="eastAsia" w:ascii="宋体" w:hAnsi="宋体" w:cs="宋体"/>
          <w:bCs/>
        </w:rPr>
        <w:t>；</w:t>
      </w:r>
    </w:p>
    <w:p>
      <w:pPr>
        <w:spacing w:line="380" w:lineRule="exact"/>
        <w:ind w:firstLine="420" w:firstLineChars="200"/>
        <w:rPr>
          <w:rFonts w:ascii="宋体" w:cs="宋体"/>
          <w:bCs/>
        </w:rPr>
      </w:pPr>
      <w:r>
        <w:rPr>
          <w:rFonts w:hint="eastAsia" w:ascii="宋体" w:hAnsi="宋体" w:cs="宋体"/>
          <w:bCs/>
        </w:rPr>
        <w:t>②对于有经营资质要求的，谈判供应商必须提供有效的经营资质证书副本内页</w:t>
      </w:r>
      <w:r>
        <w:rPr>
          <w:rFonts w:hint="eastAsia" w:ascii="宋体" w:hAnsi="宋体"/>
        </w:rPr>
        <w:t>扫描件或其他电子文件</w:t>
      </w:r>
      <w:r>
        <w:rPr>
          <w:rFonts w:hint="eastAsia" w:ascii="宋体" w:hAnsi="宋体" w:cs="宋体"/>
          <w:bCs/>
        </w:rPr>
        <w:t>，要求清晰反映该谈判供应商本年度经营资质，同时要加盖单位公章。</w:t>
      </w:r>
      <w:r>
        <w:rPr>
          <w:rFonts w:ascii="宋体" w:hAnsi="宋体" w:cs="宋体"/>
          <w:b/>
          <w:bCs/>
        </w:rPr>
        <w:t>[</w:t>
      </w:r>
      <w:r>
        <w:rPr>
          <w:rFonts w:hint="eastAsia" w:ascii="宋体" w:hAnsi="宋体" w:cs="宋体"/>
          <w:b/>
          <w:bCs/>
        </w:rPr>
        <w:t>必须提供</w:t>
      </w:r>
      <w:r>
        <w:rPr>
          <w:rFonts w:ascii="宋体" w:hAnsi="宋体" w:cs="宋体"/>
          <w:b/>
          <w:bCs/>
        </w:rPr>
        <w:t>]</w:t>
      </w:r>
      <w:r>
        <w:rPr>
          <w:rFonts w:hint="eastAsia" w:ascii="宋体" w:hAnsi="宋体" w:cs="宋体"/>
          <w:bCs/>
        </w:rPr>
        <w:t>；</w:t>
      </w:r>
    </w:p>
    <w:p>
      <w:pPr>
        <w:spacing w:line="380" w:lineRule="exact"/>
        <w:ind w:firstLine="420" w:firstLineChars="200"/>
        <w:rPr>
          <w:rFonts w:ascii="宋体" w:cs="宋体"/>
          <w:bCs/>
        </w:rPr>
      </w:pPr>
      <w:r>
        <w:rPr>
          <w:rFonts w:ascii="宋体" w:hAnsi="宋体" w:cs="宋体"/>
          <w:bCs/>
        </w:rPr>
        <w:t>6)</w:t>
      </w:r>
      <w:r>
        <w:rPr>
          <w:rFonts w:hint="eastAsia" w:ascii="宋体" w:hAnsi="宋体" w:cs="宋体"/>
          <w:bCs/>
        </w:rPr>
        <w:t>财务状况报告</w:t>
      </w:r>
      <w:r>
        <w:rPr>
          <w:rFonts w:ascii="宋体" w:hAnsi="宋体" w:cs="宋体"/>
          <w:b/>
          <w:bCs/>
        </w:rPr>
        <w:t>[</w:t>
      </w:r>
      <w:r>
        <w:rPr>
          <w:rFonts w:hint="eastAsia" w:ascii="宋体" w:hAnsi="宋体" w:cs="宋体"/>
          <w:b/>
          <w:bCs/>
        </w:rPr>
        <w:t>格式自拟，必须提供</w:t>
      </w:r>
      <w:r>
        <w:rPr>
          <w:rFonts w:ascii="宋体" w:hAnsi="宋体" w:cs="宋体"/>
          <w:b/>
          <w:bCs/>
        </w:rPr>
        <w:t>]</w:t>
      </w:r>
      <w:r>
        <w:rPr>
          <w:rFonts w:hint="eastAsia" w:ascii="宋体" w:hAnsi="宋体" w:cs="宋体"/>
          <w:bCs/>
        </w:rPr>
        <w:t>；</w:t>
      </w:r>
    </w:p>
    <w:p>
      <w:pPr>
        <w:spacing w:line="380" w:lineRule="exact"/>
        <w:ind w:firstLine="420" w:firstLineChars="200"/>
        <w:rPr>
          <w:rFonts w:ascii="宋体" w:cs="宋体"/>
          <w:bCs/>
        </w:rPr>
      </w:pPr>
      <w:r>
        <w:rPr>
          <w:rFonts w:ascii="宋体" w:hAnsi="宋体" w:cs="宋体"/>
          <w:bCs/>
        </w:rPr>
        <w:t>7</w:t>
      </w:r>
      <w:r>
        <w:rPr>
          <w:rFonts w:hint="eastAsia" w:ascii="宋体" w:hAnsi="宋体" w:cs="宋体"/>
          <w:bCs/>
        </w:rPr>
        <w:t>）响应文件递交截止之日前半年内谈判供应商连续三个月的依法缴纳税费或依法免缴税费的证明</w:t>
      </w:r>
      <w:r>
        <w:rPr>
          <w:rFonts w:ascii="宋体" w:hAnsi="宋体" w:cs="宋体"/>
          <w:b/>
          <w:bCs/>
        </w:rPr>
        <w:t>[</w:t>
      </w:r>
      <w:r>
        <w:rPr>
          <w:rFonts w:hint="eastAsia" w:ascii="宋体" w:hAnsi="宋体"/>
          <w:b/>
        </w:rPr>
        <w:t>扫描件或其他电子文件</w:t>
      </w:r>
      <w:r>
        <w:rPr>
          <w:rFonts w:hint="eastAsia" w:ascii="宋体" w:hAnsi="宋体" w:cs="宋体"/>
          <w:b/>
          <w:bCs/>
        </w:rPr>
        <w:t>，格式自拟，必须提供</w:t>
      </w:r>
      <w:r>
        <w:rPr>
          <w:rFonts w:ascii="宋体" w:hAnsi="宋体" w:cs="宋体"/>
          <w:b/>
          <w:bCs/>
        </w:rPr>
        <w:t>]</w:t>
      </w:r>
      <w:r>
        <w:rPr>
          <w:rFonts w:hint="eastAsia" w:ascii="宋体" w:hAnsi="宋体" w:cs="宋体"/>
          <w:bCs/>
        </w:rPr>
        <w:t>；无纳税记录的，应提供由谈判供应商所在地主管国税、地税部门出具的《依法纳税或依法免税证明》</w:t>
      </w:r>
      <w:r>
        <w:rPr>
          <w:rFonts w:ascii="宋体" w:hAnsi="宋体" w:cs="宋体"/>
          <w:bCs/>
        </w:rPr>
        <w:t>[</w:t>
      </w:r>
      <w:r>
        <w:rPr>
          <w:rFonts w:hint="eastAsia" w:ascii="宋体" w:hAnsi="宋体" w:cs="宋体"/>
          <w:bCs/>
        </w:rPr>
        <w:t>格式自拟，</w:t>
      </w:r>
      <w:r>
        <w:rPr>
          <w:rFonts w:hint="eastAsia" w:ascii="宋体" w:hAnsi="宋体"/>
          <w:b/>
        </w:rPr>
        <w:t>扫描件或其他电子文件</w:t>
      </w:r>
      <w:r>
        <w:rPr>
          <w:rFonts w:ascii="宋体" w:hAnsi="宋体" w:cs="宋体"/>
          <w:bCs/>
        </w:rPr>
        <w:t>]</w:t>
      </w:r>
      <w:r>
        <w:rPr>
          <w:rFonts w:hint="eastAsia" w:ascii="宋体" w:hAnsi="宋体" w:cs="宋体"/>
          <w:bCs/>
        </w:rPr>
        <w:t>。</w:t>
      </w:r>
    </w:p>
    <w:p>
      <w:pPr>
        <w:spacing w:line="380" w:lineRule="exact"/>
        <w:ind w:firstLine="420" w:firstLineChars="200"/>
        <w:rPr>
          <w:rFonts w:ascii="宋体" w:cs="宋体"/>
          <w:bCs/>
        </w:rPr>
      </w:pPr>
      <w:r>
        <w:rPr>
          <w:rFonts w:ascii="宋体" w:hAnsi="宋体" w:cs="宋体"/>
          <w:bCs/>
        </w:rPr>
        <w:t>8</w:t>
      </w:r>
      <w:r>
        <w:rPr>
          <w:rFonts w:hint="eastAsia" w:ascii="宋体" w:hAnsi="宋体" w:cs="宋体"/>
          <w:bCs/>
        </w:rPr>
        <w:t>）响应文件递交截止之日前半年内谈判供应商连续三个月的依法缴纳社保费的缴费凭证</w:t>
      </w:r>
      <w:r>
        <w:rPr>
          <w:rFonts w:ascii="宋体" w:hAnsi="宋体" w:cs="宋体"/>
          <w:b/>
          <w:bCs/>
        </w:rPr>
        <w:t>[</w:t>
      </w:r>
      <w:r>
        <w:rPr>
          <w:rFonts w:hint="eastAsia" w:ascii="宋体" w:hAnsi="宋体"/>
          <w:b/>
        </w:rPr>
        <w:t>扫描件或其他电子文件</w:t>
      </w:r>
      <w:r>
        <w:rPr>
          <w:rFonts w:hint="eastAsia" w:ascii="宋体" w:hAnsi="宋体" w:cs="宋体"/>
          <w:b/>
          <w:bCs/>
        </w:rPr>
        <w:t>，格式自拟，必须提供</w:t>
      </w:r>
      <w:r>
        <w:rPr>
          <w:rFonts w:ascii="宋体" w:hAnsi="宋体" w:cs="宋体"/>
          <w:b/>
          <w:bCs/>
        </w:rPr>
        <w:t>]</w:t>
      </w:r>
      <w:r>
        <w:rPr>
          <w:rFonts w:hint="eastAsia" w:ascii="宋体" w:hAnsi="宋体" w:cs="宋体"/>
          <w:bCs/>
        </w:rPr>
        <w:t>；无缴费记录的，应提供由谈判供应商所在地社保部门出具的《依法缴纳或依法免缴社保费证明》</w:t>
      </w:r>
      <w:r>
        <w:rPr>
          <w:rFonts w:ascii="宋体" w:hAnsi="宋体" w:cs="宋体"/>
          <w:bCs/>
        </w:rPr>
        <w:t>[</w:t>
      </w:r>
      <w:r>
        <w:rPr>
          <w:rFonts w:hint="eastAsia" w:ascii="宋体" w:hAnsi="宋体" w:cs="宋体"/>
          <w:bCs/>
        </w:rPr>
        <w:t>格式自拟，</w:t>
      </w:r>
      <w:r>
        <w:rPr>
          <w:rFonts w:hint="eastAsia" w:ascii="宋体" w:hAnsi="宋体"/>
          <w:b/>
        </w:rPr>
        <w:t>扫描件或其他电子文件</w:t>
      </w:r>
      <w:r>
        <w:rPr>
          <w:rFonts w:ascii="宋体" w:hAnsi="宋体" w:cs="宋体"/>
          <w:bCs/>
        </w:rPr>
        <w:t>]</w:t>
      </w:r>
      <w:r>
        <w:rPr>
          <w:rFonts w:hint="eastAsia" w:ascii="宋体" w:hAnsi="宋体" w:cs="宋体"/>
          <w:bCs/>
        </w:rPr>
        <w:t>。</w:t>
      </w:r>
    </w:p>
    <w:p>
      <w:pPr>
        <w:spacing w:line="380" w:lineRule="exact"/>
        <w:ind w:firstLine="420" w:firstLineChars="200"/>
        <w:rPr>
          <w:rFonts w:ascii="宋体" w:cs="宋体"/>
          <w:bCs/>
        </w:rPr>
      </w:pPr>
      <w:r>
        <w:rPr>
          <w:rFonts w:ascii="宋体" w:hAnsi="宋体" w:cs="宋体"/>
          <w:bCs/>
        </w:rPr>
        <w:t>9</w:t>
      </w:r>
      <w:r>
        <w:rPr>
          <w:rFonts w:hint="eastAsia" w:ascii="宋体" w:hAnsi="宋体" w:cs="宋体"/>
          <w:bCs/>
        </w:rPr>
        <w:t>）具备履行合同所必需的设备和专业技术能力的证明材料；</w:t>
      </w:r>
      <w:r>
        <w:rPr>
          <w:rFonts w:ascii="宋体" w:hAnsi="宋体" w:cs="宋体"/>
          <w:b/>
          <w:bCs/>
        </w:rPr>
        <w:t>[</w:t>
      </w:r>
      <w:r>
        <w:rPr>
          <w:rFonts w:hint="eastAsia" w:ascii="宋体" w:hAnsi="宋体" w:cs="宋体"/>
          <w:b/>
          <w:bCs/>
        </w:rPr>
        <w:t>格式自拟，必须提供</w:t>
      </w:r>
      <w:r>
        <w:rPr>
          <w:rFonts w:ascii="宋体" w:hAnsi="宋体" w:cs="宋体"/>
          <w:b/>
          <w:bCs/>
        </w:rPr>
        <w:t>]</w:t>
      </w:r>
    </w:p>
    <w:p>
      <w:pPr>
        <w:spacing w:line="380" w:lineRule="exact"/>
        <w:ind w:firstLine="420" w:firstLineChars="200"/>
        <w:rPr>
          <w:rFonts w:ascii="宋体" w:cs="宋体"/>
          <w:bCs/>
        </w:rPr>
      </w:pPr>
      <w:r>
        <w:rPr>
          <w:rFonts w:ascii="宋体" w:hAnsi="宋体" w:cs="宋体"/>
          <w:bCs/>
        </w:rPr>
        <w:t>10</w:t>
      </w:r>
      <w:r>
        <w:rPr>
          <w:rFonts w:hint="eastAsia" w:ascii="宋体" w:hAnsi="宋体" w:cs="宋体"/>
          <w:bCs/>
        </w:rPr>
        <w:t>）参加政府采购活动前三年内在经营活动中没有重大违法记录的书面声明和信用记录查询方法；</w:t>
      </w:r>
    </w:p>
    <w:p>
      <w:pPr>
        <w:spacing w:line="380" w:lineRule="exact"/>
        <w:ind w:firstLine="420" w:firstLineChars="200"/>
        <w:rPr>
          <w:rFonts w:ascii="宋体" w:cs="宋体"/>
          <w:bCs/>
        </w:rPr>
      </w:pPr>
      <w:r>
        <w:rPr>
          <w:rFonts w:hint="eastAsia" w:ascii="宋体" w:hAnsi="宋体" w:cs="宋体"/>
          <w:bCs/>
        </w:rPr>
        <w:t>①参加政府采购活动前三年内在经营活动中没有重大违法记录的书面声明</w:t>
      </w:r>
      <w:r>
        <w:rPr>
          <w:rFonts w:ascii="宋体" w:hAnsi="宋体" w:cs="宋体"/>
          <w:b/>
          <w:bCs/>
        </w:rPr>
        <w:t>[</w:t>
      </w:r>
      <w:r>
        <w:rPr>
          <w:rFonts w:hint="eastAsia" w:ascii="宋体" w:hAnsi="宋体" w:cs="宋体"/>
          <w:b/>
          <w:bCs/>
        </w:rPr>
        <w:t>格式自拟，必须提供</w:t>
      </w:r>
      <w:r>
        <w:rPr>
          <w:rFonts w:ascii="宋体" w:hAnsi="宋体" w:cs="宋体"/>
          <w:b/>
          <w:bCs/>
        </w:rPr>
        <w:t>]</w:t>
      </w:r>
      <w:r>
        <w:rPr>
          <w:rFonts w:hint="eastAsia" w:ascii="宋体" w:hAnsi="宋体" w:cs="宋体"/>
          <w:bCs/>
        </w:rPr>
        <w:t>；</w:t>
      </w:r>
    </w:p>
    <w:p>
      <w:pPr>
        <w:spacing w:line="380" w:lineRule="exact"/>
        <w:ind w:firstLine="420" w:firstLineChars="200"/>
        <w:rPr>
          <w:rFonts w:ascii="宋体" w:cs="宋体"/>
          <w:bCs/>
        </w:rPr>
      </w:pPr>
      <w:r>
        <w:rPr>
          <w:rFonts w:hint="eastAsia" w:ascii="宋体" w:hAnsi="宋体" w:cs="宋体"/>
          <w:bCs/>
        </w:rPr>
        <w:t>②供应商可在“信用中国”网站（</w:t>
      </w:r>
      <w:r>
        <w:rPr>
          <w:rFonts w:ascii="宋体" w:hAnsi="宋体" w:cs="宋体"/>
          <w:bCs/>
        </w:rPr>
        <w:t>www.creditchina.gov.cn</w:t>
      </w:r>
      <w:r>
        <w:rPr>
          <w:rFonts w:hint="eastAsia" w:ascii="宋体" w:hAnsi="宋体" w:cs="宋体"/>
          <w:bCs/>
        </w:rPr>
        <w:t>）、中国政府采购网（</w:t>
      </w:r>
      <w:r>
        <w:rPr>
          <w:rFonts w:ascii="宋体" w:hAnsi="宋体" w:cs="宋体"/>
          <w:bCs/>
        </w:rPr>
        <w:t>www.ccgp.gov.cn</w:t>
      </w:r>
      <w:r>
        <w:rPr>
          <w:rFonts w:hint="eastAsia" w:ascii="宋体" w:hAnsi="宋体" w:cs="宋体"/>
          <w:bCs/>
        </w:rPr>
        <w:t>）查询相关供应商主体信用记录。</w:t>
      </w:r>
    </w:p>
    <w:p>
      <w:pPr>
        <w:spacing w:line="380" w:lineRule="exact"/>
        <w:ind w:firstLine="420" w:firstLineChars="200"/>
        <w:rPr>
          <w:rFonts w:ascii="宋体" w:cs="宋体"/>
          <w:bCs/>
        </w:rPr>
      </w:pPr>
      <w:r>
        <w:rPr>
          <w:rFonts w:hint="eastAsia" w:ascii="宋体" w:hAnsi="宋体" w:cs="宋体"/>
          <w:bCs/>
        </w:rPr>
        <w:t>“信用中国”网站查询方法：竞标人在本项目竞标截止时间前</w:t>
      </w:r>
      <w:r>
        <w:rPr>
          <w:rFonts w:ascii="宋体" w:hAnsi="宋体" w:cs="宋体"/>
          <w:bCs/>
        </w:rPr>
        <w:t>10</w:t>
      </w:r>
      <w:r>
        <w:rPr>
          <w:rFonts w:hint="eastAsia" w:ascii="宋体" w:hAnsi="宋体" w:cs="宋体"/>
          <w:bCs/>
        </w:rPr>
        <w:t>日内</w:t>
      </w:r>
      <w:r>
        <w:rPr>
          <w:rFonts w:ascii="宋体" w:cs="宋体"/>
          <w:bCs/>
        </w:rPr>
        <w:t>,</w:t>
      </w:r>
      <w:r>
        <w:rPr>
          <w:rFonts w:hint="eastAsia" w:ascii="宋体" w:hAnsi="宋体" w:cs="宋体"/>
          <w:bCs/>
        </w:rPr>
        <w:t>进入竞标人基本信息页面，点击“下载信用报告”后点击“下载”。</w:t>
      </w:r>
    </w:p>
    <w:p>
      <w:pPr>
        <w:spacing w:line="380" w:lineRule="exact"/>
        <w:ind w:firstLine="420" w:firstLineChars="200"/>
        <w:rPr>
          <w:rFonts w:ascii="宋体" w:cs="宋体"/>
          <w:bCs/>
        </w:rPr>
      </w:pPr>
      <w:r>
        <w:rPr>
          <w:rFonts w:ascii="宋体" w:hAnsi="宋体" w:cs="宋体"/>
          <w:bCs/>
        </w:rPr>
        <w:t xml:space="preserve"> </w:t>
      </w:r>
      <w:r>
        <w:rPr>
          <w:rFonts w:hint="eastAsia" w:ascii="宋体" w:hAnsi="宋体" w:cs="宋体"/>
          <w:bCs/>
        </w:rPr>
        <w:t>“中国政府采购网”的查询方法：点击“政府采购严重违法失信行为记录名单”进行查询。页面中的处罚日期不设置起始时间，只能设置截止时间，截止时间为本项目竞标截止时间前</w:t>
      </w:r>
      <w:r>
        <w:rPr>
          <w:rFonts w:ascii="宋体" w:hAnsi="宋体" w:cs="宋体"/>
          <w:bCs/>
        </w:rPr>
        <w:t>10</w:t>
      </w:r>
      <w:r>
        <w:rPr>
          <w:rFonts w:hint="eastAsia" w:ascii="宋体" w:hAnsi="宋体" w:cs="宋体"/>
          <w:bCs/>
        </w:rPr>
        <w:t>日至竞标截止时间中任意一天。</w:t>
      </w:r>
    </w:p>
    <w:p>
      <w:pPr>
        <w:spacing w:line="380" w:lineRule="exact"/>
        <w:ind w:firstLine="420" w:firstLineChars="200"/>
        <w:rPr>
          <w:rFonts w:ascii="宋体" w:cs="宋体"/>
          <w:bCs/>
        </w:rPr>
      </w:pPr>
      <w:r>
        <w:rPr>
          <w:rFonts w:hint="eastAsia" w:ascii="宋体" w:hAnsi="宋体" w:cs="宋体"/>
          <w:bCs/>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pacing w:line="380" w:lineRule="exact"/>
        <w:ind w:firstLine="400" w:firstLineChars="200"/>
        <w:rPr>
          <w:rFonts w:ascii="宋体" w:cs="宋体"/>
          <w:bCs/>
          <w:sz w:val="20"/>
          <w:szCs w:val="20"/>
        </w:rPr>
      </w:pPr>
      <w:r>
        <w:rPr>
          <w:rFonts w:ascii="宋体" w:hAnsi="宋体" w:cs="宋体"/>
          <w:bCs/>
          <w:sz w:val="20"/>
          <w:szCs w:val="20"/>
        </w:rPr>
        <w:t>11</w:t>
      </w:r>
      <w:r>
        <w:rPr>
          <w:rFonts w:hint="eastAsia" w:ascii="宋体" w:hAnsi="宋体" w:cs="宋体"/>
          <w:bCs/>
          <w:sz w:val="20"/>
          <w:szCs w:val="20"/>
        </w:rPr>
        <w:t>）具备法律、行政法规规定的其他条件的证明材料</w:t>
      </w:r>
      <w:r>
        <w:rPr>
          <w:rFonts w:ascii="宋体" w:hAnsi="宋体" w:cs="宋体"/>
          <w:bCs/>
          <w:sz w:val="20"/>
          <w:szCs w:val="20"/>
        </w:rPr>
        <w:t>[</w:t>
      </w:r>
      <w:r>
        <w:rPr>
          <w:rFonts w:hint="eastAsia" w:ascii="宋体" w:hAnsi="宋体" w:cs="宋体"/>
          <w:bCs/>
          <w:sz w:val="20"/>
          <w:szCs w:val="20"/>
        </w:rPr>
        <w:t>如有规定</w:t>
      </w:r>
      <w:r>
        <w:rPr>
          <w:rFonts w:ascii="宋体" w:cs="宋体"/>
          <w:bCs/>
          <w:sz w:val="20"/>
          <w:szCs w:val="20"/>
        </w:rPr>
        <w:t>,</w:t>
      </w:r>
      <w:r>
        <w:rPr>
          <w:rFonts w:hint="eastAsia" w:ascii="宋体" w:hAnsi="宋体" w:cs="宋体"/>
          <w:bCs/>
          <w:sz w:val="20"/>
          <w:szCs w:val="20"/>
        </w:rPr>
        <w:t>则必须提供</w:t>
      </w:r>
      <w:r>
        <w:rPr>
          <w:rFonts w:ascii="宋体" w:hAnsi="宋体" w:cs="宋体"/>
          <w:bCs/>
          <w:sz w:val="20"/>
          <w:szCs w:val="20"/>
        </w:rPr>
        <w:t>]</w:t>
      </w:r>
      <w:r>
        <w:rPr>
          <w:rFonts w:hint="eastAsia" w:ascii="宋体" w:hAnsi="宋体" w:cs="宋体"/>
          <w:bCs/>
          <w:sz w:val="20"/>
          <w:szCs w:val="20"/>
        </w:rPr>
        <w:t>。</w:t>
      </w:r>
    </w:p>
    <w:p>
      <w:pPr>
        <w:spacing w:line="380" w:lineRule="exact"/>
        <w:ind w:firstLine="420" w:firstLineChars="200"/>
        <w:rPr>
          <w:rFonts w:ascii="宋体" w:cs="宋体"/>
          <w:bCs/>
        </w:rPr>
      </w:pPr>
      <w:r>
        <w:rPr>
          <w:rFonts w:ascii="宋体" w:hAnsi="宋体" w:cs="宋体"/>
          <w:bCs/>
        </w:rPr>
        <w:t>12</w:t>
      </w:r>
      <w:r>
        <w:rPr>
          <w:rFonts w:hint="eastAsia" w:ascii="宋体" w:hAnsi="宋体" w:cs="宋体"/>
          <w:bCs/>
        </w:rPr>
        <w:t>）售后服务承诺书（内容可以是提供的切实可行的售后服务和优惠承诺）</w:t>
      </w:r>
      <w:r>
        <w:rPr>
          <w:rFonts w:ascii="宋体" w:hAnsi="宋体" w:cs="宋体"/>
          <w:bCs/>
        </w:rPr>
        <w:t>[</w:t>
      </w:r>
      <w:r>
        <w:rPr>
          <w:rFonts w:hint="eastAsia" w:ascii="宋体" w:hAnsi="宋体" w:cs="宋体"/>
          <w:bCs/>
        </w:rPr>
        <w:t>格式自拟，必须提供</w:t>
      </w:r>
      <w:r>
        <w:rPr>
          <w:rFonts w:ascii="宋体" w:hAnsi="宋体" w:cs="宋体"/>
          <w:bCs/>
        </w:rPr>
        <w:t>]</w:t>
      </w:r>
      <w:r>
        <w:rPr>
          <w:rFonts w:hint="eastAsia" w:ascii="宋体" w:hAnsi="宋体" w:cs="宋体"/>
          <w:bCs/>
        </w:rPr>
        <w:t>；</w:t>
      </w:r>
    </w:p>
    <w:p>
      <w:pPr>
        <w:spacing w:line="380" w:lineRule="exact"/>
        <w:ind w:firstLine="420" w:firstLineChars="200"/>
        <w:rPr>
          <w:rFonts w:ascii="宋体" w:cs="宋体"/>
          <w:bCs/>
        </w:rPr>
      </w:pPr>
      <w:r>
        <w:rPr>
          <w:rFonts w:ascii="宋体" w:hAnsi="宋体" w:cs="宋体"/>
          <w:bCs/>
        </w:rPr>
        <w:t>13</w:t>
      </w:r>
      <w:r>
        <w:rPr>
          <w:rFonts w:hint="eastAsia" w:ascii="宋体" w:hAnsi="宋体" w:cs="宋体"/>
          <w:bCs/>
        </w:rPr>
        <w:t>）生产、销售许可证（如国家实行强制性要求的）；</w:t>
      </w:r>
    </w:p>
    <w:p>
      <w:pPr>
        <w:spacing w:line="380" w:lineRule="exact"/>
        <w:ind w:firstLine="420" w:firstLineChars="200"/>
        <w:rPr>
          <w:rFonts w:ascii="宋体" w:cs="宋体"/>
          <w:bCs/>
        </w:rPr>
      </w:pPr>
      <w:r>
        <w:rPr>
          <w:rFonts w:ascii="宋体" w:hAnsi="宋体" w:cs="宋体"/>
          <w:bCs/>
        </w:rPr>
        <w:t>14</w:t>
      </w:r>
      <w:r>
        <w:rPr>
          <w:rFonts w:hint="eastAsia" w:ascii="宋体" w:hAnsi="宋体" w:cs="宋体"/>
          <w:bCs/>
        </w:rPr>
        <w:t>）货物制造、检验、测试、验收执行的标准；</w:t>
      </w:r>
    </w:p>
    <w:p>
      <w:pPr>
        <w:spacing w:line="380" w:lineRule="exact"/>
        <w:ind w:firstLine="420" w:firstLineChars="200"/>
        <w:rPr>
          <w:rFonts w:ascii="宋体" w:cs="宋体"/>
          <w:bCs/>
        </w:rPr>
      </w:pPr>
      <w:r>
        <w:rPr>
          <w:rFonts w:ascii="宋体" w:hAnsi="宋体" w:cs="宋体"/>
          <w:bCs/>
        </w:rPr>
        <w:t>15</w:t>
      </w:r>
      <w:r>
        <w:rPr>
          <w:rFonts w:hint="eastAsia" w:ascii="宋体" w:hAnsi="宋体" w:cs="宋体"/>
          <w:bCs/>
        </w:rPr>
        <w:t>）货物认证、检测报告、鉴定证书等；</w:t>
      </w:r>
    </w:p>
    <w:p>
      <w:pPr>
        <w:spacing w:line="380" w:lineRule="exact"/>
        <w:ind w:firstLine="420" w:firstLineChars="200"/>
        <w:rPr>
          <w:rFonts w:ascii="宋体" w:cs="宋体"/>
          <w:bCs/>
        </w:rPr>
      </w:pPr>
      <w:r>
        <w:rPr>
          <w:rFonts w:ascii="宋体" w:hAnsi="宋体" w:cs="宋体"/>
          <w:bCs/>
        </w:rPr>
        <w:t>16</w:t>
      </w:r>
      <w:r>
        <w:rPr>
          <w:rFonts w:hint="eastAsia" w:ascii="宋体" w:hAnsi="宋体" w:cs="宋体"/>
          <w:bCs/>
        </w:rPr>
        <w:t>）产品获奖证书；</w:t>
      </w:r>
      <w:r>
        <w:rPr>
          <w:rFonts w:ascii="宋体" w:hAnsi="宋体" w:cs="宋体"/>
          <w:bCs/>
        </w:rPr>
        <w:t xml:space="preserve"> </w:t>
      </w:r>
    </w:p>
    <w:p>
      <w:pPr>
        <w:spacing w:line="380" w:lineRule="exact"/>
        <w:ind w:firstLine="420" w:firstLineChars="200"/>
        <w:rPr>
          <w:rFonts w:ascii="宋体" w:cs="宋体"/>
          <w:bCs/>
        </w:rPr>
      </w:pPr>
      <w:r>
        <w:rPr>
          <w:rFonts w:ascii="宋体" w:hAnsi="宋体" w:cs="宋体"/>
          <w:bCs/>
        </w:rPr>
        <w:t>17</w:t>
      </w:r>
      <w:r>
        <w:rPr>
          <w:rFonts w:hint="eastAsia" w:ascii="宋体" w:hAnsi="宋体" w:cs="宋体"/>
          <w:bCs/>
        </w:rPr>
        <w:t>）货物名称、型号、规格、数量、性能、内部配置、使用原材料，引进新技术、新工艺、新材料的等情况；</w:t>
      </w:r>
    </w:p>
    <w:p>
      <w:pPr>
        <w:spacing w:line="380" w:lineRule="exact"/>
        <w:ind w:firstLine="420" w:firstLineChars="200"/>
        <w:rPr>
          <w:rFonts w:ascii="宋体" w:cs="宋体"/>
          <w:bCs/>
        </w:rPr>
      </w:pPr>
      <w:r>
        <w:rPr>
          <w:rFonts w:ascii="宋体" w:hAnsi="宋体" w:cs="宋体"/>
          <w:bCs/>
        </w:rPr>
        <w:t>18</w:t>
      </w:r>
      <w:r>
        <w:rPr>
          <w:rFonts w:hint="eastAsia" w:ascii="宋体" w:hAnsi="宋体" w:cs="宋体"/>
          <w:bCs/>
        </w:rPr>
        <w:t>）质量保证措施；</w:t>
      </w:r>
    </w:p>
    <w:p>
      <w:pPr>
        <w:spacing w:line="380" w:lineRule="exact"/>
        <w:ind w:firstLine="420" w:firstLineChars="200"/>
        <w:rPr>
          <w:rFonts w:ascii="宋体" w:cs="宋体"/>
          <w:bCs/>
        </w:rPr>
      </w:pPr>
      <w:r>
        <w:rPr>
          <w:rFonts w:ascii="宋体" w:hAnsi="宋体" w:cs="宋体"/>
          <w:bCs/>
        </w:rPr>
        <w:t>19</w:t>
      </w:r>
      <w:r>
        <w:rPr>
          <w:rFonts w:hint="eastAsia" w:ascii="宋体" w:hAnsi="宋体" w:cs="宋体"/>
          <w:bCs/>
        </w:rPr>
        <w:t>）产品样本、使用保养说明书、图纸等技术资料；</w:t>
      </w:r>
    </w:p>
    <w:p>
      <w:pPr>
        <w:spacing w:line="380" w:lineRule="exact"/>
        <w:ind w:firstLine="420" w:firstLineChars="200"/>
        <w:rPr>
          <w:rFonts w:ascii="宋体" w:cs="宋体"/>
          <w:bCs/>
        </w:rPr>
      </w:pPr>
      <w:r>
        <w:rPr>
          <w:rFonts w:ascii="宋体" w:hAnsi="宋体" w:cs="宋体"/>
          <w:bCs/>
        </w:rPr>
        <w:t>20</w:t>
      </w:r>
      <w:r>
        <w:rPr>
          <w:rFonts w:hint="eastAsia" w:ascii="宋体" w:hAnsi="宋体" w:cs="宋体"/>
          <w:bCs/>
        </w:rPr>
        <w:t>）谈判供应商认为需要提供的有关资料。</w:t>
      </w:r>
    </w:p>
    <w:p>
      <w:pPr>
        <w:spacing w:line="380" w:lineRule="exact"/>
        <w:ind w:firstLine="420" w:firstLineChars="200"/>
        <w:rPr>
          <w:rFonts w:ascii="宋体" w:cs="宋体"/>
          <w:bCs/>
        </w:rPr>
      </w:pPr>
      <w:r>
        <w:rPr>
          <w:rFonts w:ascii="宋体" w:hAnsi="宋体" w:cs="宋体"/>
          <w:bCs/>
        </w:rPr>
        <w:t>21</w:t>
      </w:r>
      <w:r>
        <w:rPr>
          <w:rFonts w:hint="eastAsia" w:ascii="宋体" w:hAnsi="宋体" w:cs="宋体"/>
          <w:bCs/>
        </w:rPr>
        <w:t>）</w:t>
      </w:r>
      <w:r>
        <w:rPr>
          <w:rFonts w:hint="eastAsia" w:ascii="宋体" w:hAnsi="宋体"/>
        </w:rPr>
        <w:t>中小型企业声明函（附件六）</w:t>
      </w:r>
      <w:r>
        <w:rPr>
          <w:rFonts w:ascii="宋体" w:hAnsi="宋体"/>
          <w:b/>
        </w:rPr>
        <w:t>[</w:t>
      </w:r>
      <w:r>
        <w:rPr>
          <w:rFonts w:hint="eastAsia" w:ascii="宋体" w:hAnsi="宋体"/>
          <w:b/>
        </w:rPr>
        <w:t>如有，请提供</w:t>
      </w:r>
      <w:r>
        <w:rPr>
          <w:rFonts w:ascii="宋体" w:hAnsi="宋体"/>
          <w:b/>
        </w:rPr>
        <w:t>]</w:t>
      </w:r>
      <w:r>
        <w:rPr>
          <w:rFonts w:hint="eastAsia" w:ascii="宋体" w:hAnsi="宋体"/>
        </w:rPr>
        <w:t>。</w:t>
      </w:r>
    </w:p>
    <w:p>
      <w:pPr>
        <w:spacing w:line="380" w:lineRule="exact"/>
        <w:ind w:firstLine="420" w:firstLineChars="200"/>
        <w:rPr>
          <w:rFonts w:ascii="宋体" w:cs="宋体"/>
          <w:bCs/>
        </w:rPr>
      </w:pPr>
      <w:r>
        <w:rPr>
          <w:rFonts w:ascii="宋体" w:hAnsi="宋体" w:cs="宋体"/>
          <w:bCs/>
        </w:rPr>
        <w:t xml:space="preserve">6. </w:t>
      </w:r>
      <w:r>
        <w:rPr>
          <w:rFonts w:hint="eastAsia" w:ascii="宋体" w:hAnsi="宋体" w:cs="宋体"/>
          <w:bCs/>
        </w:rPr>
        <w:t>计量单位</w:t>
      </w:r>
    </w:p>
    <w:p>
      <w:pPr>
        <w:spacing w:line="380" w:lineRule="exact"/>
        <w:ind w:firstLine="420" w:firstLineChars="200"/>
        <w:rPr>
          <w:rFonts w:ascii="宋体" w:cs="宋体"/>
          <w:bCs/>
        </w:rPr>
      </w:pPr>
      <w:r>
        <w:rPr>
          <w:rFonts w:ascii="宋体" w:hAnsi="宋体" w:cs="宋体"/>
          <w:bCs/>
        </w:rPr>
        <w:t>6.1</w:t>
      </w:r>
      <w:r>
        <w:rPr>
          <w:rFonts w:hint="eastAsia" w:ascii="宋体" w:hAnsi="宋体" w:cs="宋体"/>
          <w:bCs/>
        </w:rPr>
        <w:t>除技术要求中另有规定外，本文件所要求使用的计量单位均应采用国家法定计量单位。</w:t>
      </w:r>
    </w:p>
    <w:p>
      <w:pPr>
        <w:spacing w:line="380" w:lineRule="exact"/>
        <w:ind w:firstLine="421" w:firstLineChars="200"/>
        <w:outlineLvl w:val="0"/>
        <w:rPr>
          <w:rFonts w:ascii="宋体"/>
          <w:b/>
          <w:bCs/>
        </w:rPr>
      </w:pPr>
      <w:r>
        <w:rPr>
          <w:rFonts w:hint="eastAsia" w:ascii="宋体" w:hAnsi="宋体" w:cs="宋体"/>
          <w:b/>
          <w:bCs/>
        </w:rPr>
        <w:t>三、报价要求</w:t>
      </w:r>
    </w:p>
    <w:p>
      <w:pPr>
        <w:spacing w:line="380" w:lineRule="exact"/>
        <w:ind w:firstLine="420" w:firstLineChars="200"/>
        <w:rPr>
          <w:rFonts w:ascii="宋体"/>
        </w:rPr>
      </w:pPr>
      <w:r>
        <w:rPr>
          <w:rFonts w:ascii="宋体" w:hAnsi="宋体" w:cs="宋体"/>
        </w:rPr>
        <w:t>7.1</w:t>
      </w:r>
      <w:r>
        <w:rPr>
          <w:rFonts w:hint="eastAsia" w:ascii="宋体" w:hAnsi="宋体" w:cs="宋体"/>
        </w:rPr>
        <w:t>对于本文件中未列明，而谈判供应商认为必需的费用也需列入总报价。在合同实施时，采购人将不予支付成交供应商没有列入的项目费用，并认为此项目的费用已包括在总报价中。</w:t>
      </w:r>
    </w:p>
    <w:p>
      <w:pPr>
        <w:spacing w:line="380" w:lineRule="exact"/>
        <w:ind w:firstLine="420" w:firstLineChars="200"/>
        <w:rPr>
          <w:rFonts w:ascii="宋体"/>
        </w:rPr>
      </w:pPr>
      <w:r>
        <w:rPr>
          <w:rFonts w:ascii="宋体" w:hAnsi="宋体" w:cs="宋体"/>
        </w:rPr>
        <w:t>7.2</w:t>
      </w:r>
      <w:r>
        <w:rPr>
          <w:rFonts w:hint="eastAsia" w:ascii="宋体" w:hAnsi="宋体" w:cs="宋体"/>
        </w:rPr>
        <w:t>成交供应商负责本项目所需货物的制造、运输、售后服务等全部工作。</w:t>
      </w:r>
    </w:p>
    <w:p>
      <w:pPr>
        <w:pStyle w:val="22"/>
        <w:spacing w:line="380" w:lineRule="exact"/>
        <w:ind w:firstLine="420"/>
        <w:rPr>
          <w:rFonts w:hAnsi="宋体"/>
        </w:rPr>
      </w:pPr>
      <w:r>
        <w:rPr>
          <w:rFonts w:hAnsi="宋体"/>
        </w:rPr>
        <w:t>7.3</w:t>
      </w:r>
      <w:r>
        <w:rPr>
          <w:rFonts w:hint="eastAsia" w:hAnsi="宋体"/>
        </w:rPr>
        <w:t>谈判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谈判响应文件的解释发生异议的，以中文文本为准。除上述原因以外，如果因谈判供应商原因引起的报价失误，并在谈判时被接受，其后果由谈判供应商自负。</w:t>
      </w:r>
    </w:p>
    <w:p>
      <w:pPr>
        <w:spacing w:line="380" w:lineRule="exact"/>
        <w:ind w:firstLine="420" w:firstLineChars="200"/>
        <w:rPr>
          <w:rFonts w:ascii="宋体"/>
        </w:rPr>
      </w:pPr>
      <w:r>
        <w:rPr>
          <w:rFonts w:hAnsi="宋体"/>
        </w:rPr>
        <w:t>7.4</w:t>
      </w:r>
      <w:r>
        <w:rPr>
          <w:rFonts w:hint="eastAsia" w:cs="宋体"/>
        </w:rPr>
        <w:t>报价：</w:t>
      </w:r>
      <w:r>
        <w:rPr>
          <w:rFonts w:hint="eastAsia"/>
        </w:rPr>
        <w:t>谈判供应商可就《采购需求》中各分标的货物和服务内容分别作完整唯一报价。</w:t>
      </w:r>
    </w:p>
    <w:p>
      <w:pPr>
        <w:spacing w:line="380" w:lineRule="exact"/>
        <w:ind w:firstLine="421" w:firstLineChars="200"/>
        <w:outlineLvl w:val="0"/>
        <w:rPr>
          <w:rFonts w:ascii="宋体"/>
          <w:b/>
          <w:bCs/>
        </w:rPr>
      </w:pPr>
      <w:r>
        <w:rPr>
          <w:rFonts w:hint="eastAsia" w:ascii="宋体" w:hAnsi="宋体" w:cs="宋体"/>
          <w:b/>
          <w:bCs/>
        </w:rPr>
        <w:t>四、竞争性谈判响应文件的</w:t>
      </w:r>
      <w:r>
        <w:rPr>
          <w:rFonts w:hint="eastAsia" w:ascii="宋体" w:hAnsi="宋体"/>
          <w:b/>
          <w:bCs/>
        </w:rPr>
        <w:t>上传、提交、修改、撤回和解密</w:t>
      </w:r>
    </w:p>
    <w:p>
      <w:pPr>
        <w:spacing w:line="380" w:lineRule="exact"/>
        <w:ind w:firstLine="420" w:firstLineChars="200"/>
        <w:rPr>
          <w:rFonts w:ascii="宋体"/>
        </w:rPr>
      </w:pPr>
      <w:r>
        <w:rPr>
          <w:rFonts w:ascii="宋体" w:hAnsi="宋体" w:cs="宋体"/>
        </w:rPr>
        <w:t xml:space="preserve">8. </w:t>
      </w:r>
      <w:r>
        <w:rPr>
          <w:rFonts w:hint="eastAsia" w:ascii="宋体" w:hAnsi="宋体" w:cs="宋体"/>
        </w:rPr>
        <w:t>竞争性谈判响应文件的</w:t>
      </w:r>
      <w:r>
        <w:rPr>
          <w:rFonts w:hint="eastAsia" w:ascii="宋体" w:hAnsi="宋体"/>
        </w:rPr>
        <w:t>上传和提交：</w:t>
      </w:r>
      <w:r>
        <w:rPr>
          <w:rFonts w:hint="eastAsia" w:hAnsi="宋体"/>
        </w:rPr>
        <w:t>见须知前附表。</w:t>
      </w:r>
    </w:p>
    <w:p>
      <w:pPr>
        <w:spacing w:line="440" w:lineRule="exact"/>
        <w:ind w:firstLine="420" w:firstLineChars="200"/>
        <w:rPr>
          <w:rFonts w:ascii="宋体"/>
          <w:szCs w:val="20"/>
          <w:lang w:val="zh-CN"/>
        </w:rPr>
      </w:pPr>
      <w:r>
        <w:rPr>
          <w:rFonts w:ascii="宋体" w:hAnsi="宋体" w:cs="宋体"/>
        </w:rPr>
        <w:t xml:space="preserve">9.1 </w:t>
      </w:r>
      <w:r>
        <w:rPr>
          <w:rFonts w:hint="eastAsia" w:ascii="宋体" w:hAnsi="宋体" w:cs="宋体"/>
        </w:rPr>
        <w:t>竞争性谈判响应文件的</w:t>
      </w:r>
      <w:r>
        <w:rPr>
          <w:rFonts w:hint="eastAsia" w:ascii="宋体" w:hAnsi="宋体"/>
          <w:szCs w:val="20"/>
          <w:lang w:val="zh-CN"/>
        </w:rPr>
        <w:t>修改、撤回和解密：供应商应当在截止时间前完成响应文件的上传、提交，并可以补充、修改或者撤回响应文件。补充或者修改响应文件的，应当先行撤回原文件，补充、修改后重新上传、递交。截止时间前未完成上传、递交的，视为撤回响应文件。截止时间后递交的响应文件，“政府采购云平台”将予以拒收。截止时间后，供应商不得撤回、修改响应文件。</w:t>
      </w:r>
    </w:p>
    <w:p>
      <w:pPr>
        <w:spacing w:line="380" w:lineRule="exact"/>
        <w:ind w:firstLine="420" w:firstLineChars="200"/>
        <w:rPr>
          <w:rFonts w:ascii="宋体"/>
        </w:rPr>
      </w:pPr>
      <w:r>
        <w:rPr>
          <w:rFonts w:hint="eastAsia" w:ascii="宋体" w:hAnsi="宋体"/>
          <w:szCs w:val="20"/>
          <w:lang w:val="zh-CN"/>
        </w:rPr>
        <w:t>电子加密响应文件的解密：见须知前附表。</w:t>
      </w:r>
    </w:p>
    <w:p>
      <w:pPr>
        <w:spacing w:line="380" w:lineRule="exact"/>
        <w:ind w:firstLine="420" w:firstLineChars="200"/>
        <w:rPr>
          <w:rFonts w:ascii="宋体"/>
        </w:rPr>
      </w:pPr>
      <w:r>
        <w:rPr>
          <w:rFonts w:ascii="宋体" w:hAnsi="宋体" w:cs="宋体"/>
        </w:rPr>
        <w:t>10.</w:t>
      </w:r>
      <w:r>
        <w:rPr>
          <w:rFonts w:ascii="宋体" w:hAnsi="宋体"/>
        </w:rPr>
        <w:t xml:space="preserve"> </w:t>
      </w:r>
      <w:r>
        <w:rPr>
          <w:rFonts w:hint="eastAsia" w:ascii="宋体" w:hAnsi="宋体"/>
        </w:rPr>
        <w:t>保证金说明及要求</w:t>
      </w:r>
    </w:p>
    <w:p>
      <w:pPr>
        <w:spacing w:line="380" w:lineRule="exact"/>
        <w:ind w:firstLine="420" w:firstLineChars="200"/>
        <w:rPr>
          <w:b/>
          <w:bCs/>
        </w:rPr>
      </w:pPr>
      <w:r>
        <w:rPr>
          <w:rFonts w:ascii="宋体" w:hAnsi="宋体" w:cs="宋体"/>
        </w:rPr>
        <w:t>1</w:t>
      </w:r>
      <w:r>
        <w:rPr>
          <w:rFonts w:ascii="宋体" w:cs="宋体"/>
        </w:rPr>
        <w:t>0.</w:t>
      </w:r>
      <w:r>
        <w:rPr>
          <w:rFonts w:ascii="宋体" w:hAnsi="宋体" w:cs="宋体"/>
        </w:rPr>
        <w:t>1</w:t>
      </w:r>
      <w:r>
        <w:rPr>
          <w:rFonts w:hint="eastAsia" w:hAnsi="宋体" w:cs="宋体"/>
        </w:rPr>
        <w:t>保证金应用人民币：</w:t>
      </w:r>
      <w:r>
        <w:rPr>
          <w:rFonts w:hint="eastAsia" w:ascii="宋体" w:hAnsi="宋体" w:cs="宋体"/>
        </w:rPr>
        <w:t>具体金额详见</w:t>
      </w:r>
      <w:r>
        <w:rPr>
          <w:rFonts w:hint="eastAsia"/>
        </w:rPr>
        <w:t>竞争性谈判公告</w:t>
      </w:r>
      <w:r>
        <w:rPr>
          <w:rFonts w:hint="eastAsia" w:ascii="宋体" w:hAnsi="宋体" w:cs="宋体"/>
        </w:rPr>
        <w:t>。</w:t>
      </w:r>
    </w:p>
    <w:p>
      <w:pPr>
        <w:spacing w:line="380" w:lineRule="exact"/>
        <w:ind w:firstLine="420" w:firstLineChars="200"/>
      </w:pPr>
      <w:r>
        <w:rPr>
          <w:rFonts w:ascii="宋体" w:cs="宋体"/>
        </w:rPr>
        <w:t>10.2</w:t>
      </w:r>
      <w:r>
        <w:t xml:space="preserve"> </w:t>
      </w:r>
      <w:r>
        <w:rPr>
          <w:rFonts w:hint="eastAsia" w:hAnsi="宋体" w:cs="宋体"/>
        </w:rPr>
        <w:t>保证金交纳方式：</w:t>
      </w:r>
      <w:r>
        <w:rPr>
          <w:rFonts w:hint="eastAsia" w:ascii="宋体" w:hAnsi="宋体" w:cs="宋体"/>
        </w:rPr>
        <w:t>支票、汇票、本票、网上银行或者银行、保险机构出具的保函等非现金形式</w:t>
      </w:r>
      <w:r>
        <w:rPr>
          <w:rFonts w:hint="eastAsia" w:ascii="宋体" w:hAnsi="宋体" w:cs="宋体"/>
          <w:kern w:val="0"/>
        </w:rPr>
        <w:t>交纳。</w:t>
      </w:r>
    </w:p>
    <w:p>
      <w:pPr>
        <w:pStyle w:val="22"/>
        <w:spacing w:line="380" w:lineRule="exact"/>
        <w:ind w:firstLine="420" w:firstLineChars="200"/>
        <w:rPr>
          <w:rFonts w:hAnsi="宋体"/>
        </w:rPr>
      </w:pPr>
      <w:r>
        <w:rPr>
          <w:rFonts w:hAnsi="宋体"/>
        </w:rPr>
        <w:t>10.3</w:t>
      </w:r>
      <w:r>
        <w:rPr>
          <w:rFonts w:hint="eastAsia" w:hAnsi="宋体"/>
        </w:rPr>
        <w:t>办理保证金手续时，请务必在银行相关票据（非现金）或凭证的用途或空白栏上注明项目名称及项目编号，以免耽误竞争性谈判。</w:t>
      </w:r>
    </w:p>
    <w:p>
      <w:pPr>
        <w:pStyle w:val="22"/>
        <w:spacing w:line="380" w:lineRule="exact"/>
        <w:ind w:firstLine="420" w:firstLineChars="200"/>
        <w:rPr>
          <w:rFonts w:hAnsi="宋体"/>
        </w:rPr>
      </w:pPr>
      <w:r>
        <w:rPr>
          <w:rFonts w:hAnsi="宋体"/>
        </w:rPr>
        <w:t>10.4</w:t>
      </w:r>
      <w:r>
        <w:rPr>
          <w:rFonts w:hint="eastAsia"/>
        </w:rPr>
        <w:t>本项目保证金事宜请联系本中心财务处（</w:t>
      </w:r>
      <w:r>
        <w:rPr>
          <w:rFonts w:hint="eastAsia"/>
          <w:b/>
        </w:rPr>
        <w:t>电话：</w:t>
      </w:r>
      <w:r>
        <w:rPr>
          <w:b/>
        </w:rPr>
        <w:t>0771-2501693</w:t>
      </w:r>
      <w:r>
        <w:rPr>
          <w:rFonts w:hint="eastAsia"/>
          <w:b/>
        </w:rPr>
        <w:t>，地址：南宁市园湖南路</w:t>
      </w:r>
      <w:r>
        <w:rPr>
          <w:b/>
        </w:rPr>
        <w:t>2-60</w:t>
      </w:r>
      <w:r>
        <w:rPr>
          <w:rFonts w:hint="eastAsia"/>
          <w:b/>
        </w:rPr>
        <w:t>号）</w:t>
      </w:r>
      <w:r>
        <w:rPr>
          <w:rFonts w:hint="eastAsia"/>
        </w:rPr>
        <w:t>。</w:t>
      </w:r>
    </w:p>
    <w:p>
      <w:pPr>
        <w:spacing w:line="380" w:lineRule="exact"/>
        <w:ind w:firstLine="420" w:firstLineChars="200"/>
        <w:rPr>
          <w:rFonts w:hAnsi="宋体"/>
        </w:rPr>
      </w:pPr>
      <w:r>
        <w:rPr>
          <w:rFonts w:ascii="宋体" w:hAnsi="宋体" w:cs="宋体"/>
        </w:rPr>
        <w:t>1</w:t>
      </w:r>
      <w:r>
        <w:rPr>
          <w:rFonts w:ascii="宋体" w:cs="宋体"/>
        </w:rPr>
        <w:t>0.</w:t>
      </w:r>
      <w:r>
        <w:rPr>
          <w:rFonts w:ascii="宋体" w:hAnsi="宋体" w:cs="宋体"/>
        </w:rPr>
        <w:t>5</w:t>
      </w:r>
      <w:r>
        <w:rPr>
          <w:rFonts w:hint="eastAsia" w:hAnsi="宋体" w:cs="宋体"/>
        </w:rPr>
        <w:t>未成交谈判供应商的保证金，将在成交通知书发出后四个工作日内予以退还，不计利息。</w:t>
      </w:r>
    </w:p>
    <w:p>
      <w:pPr>
        <w:spacing w:line="380" w:lineRule="exact"/>
        <w:rPr>
          <w:rFonts w:hAnsi="宋体"/>
        </w:rPr>
      </w:pPr>
      <w:r>
        <w:rPr>
          <w:rFonts w:hint="eastAsia" w:hAnsi="宋体" w:cs="宋体"/>
        </w:rPr>
        <w:t>成交人</w:t>
      </w:r>
      <w:r>
        <w:rPr>
          <w:rFonts w:hint="eastAsia" w:ascii="宋体" w:hAnsi="宋体" w:cs="宋体"/>
        </w:rPr>
        <w:t>的保证金在合同签订后四个工作日内退还（</w:t>
      </w:r>
      <w:r>
        <w:rPr>
          <w:rFonts w:hint="eastAsia" w:hAnsi="宋体" w:cs="宋体"/>
        </w:rPr>
        <w:t>合同签订后送达本中心</w:t>
      </w:r>
      <w:r>
        <w:rPr>
          <w:rFonts w:hint="eastAsia" w:ascii="宋体" w:hAnsi="宋体" w:cs="宋体"/>
        </w:rPr>
        <w:t>），不计利息。</w:t>
      </w:r>
    </w:p>
    <w:p>
      <w:pPr>
        <w:snapToGrid w:val="0"/>
        <w:spacing w:line="380" w:lineRule="exact"/>
        <w:ind w:firstLine="411" w:firstLineChars="196"/>
        <w:jc w:val="left"/>
        <w:rPr>
          <w:rFonts w:ascii="宋体"/>
        </w:rPr>
      </w:pPr>
      <w:r>
        <w:rPr>
          <w:rFonts w:ascii="宋体" w:hAnsi="宋体" w:cs="宋体"/>
        </w:rPr>
        <w:t>1</w:t>
      </w:r>
      <w:r>
        <w:rPr>
          <w:rFonts w:ascii="宋体" w:cs="宋体"/>
        </w:rPr>
        <w:t>0.</w:t>
      </w:r>
      <w:r>
        <w:rPr>
          <w:rFonts w:ascii="宋体" w:hAnsi="宋体" w:cs="宋体"/>
        </w:rPr>
        <w:t>6</w:t>
      </w:r>
      <w:r>
        <w:rPr>
          <w:rFonts w:hint="eastAsia" w:ascii="宋体" w:hAnsi="宋体" w:cs="宋体"/>
        </w:rPr>
        <w:t>对应交未交保证金的竞争性谈判响应文件，将会在评审中按照无效竞争性谈判响应文件处理。</w:t>
      </w:r>
    </w:p>
    <w:p>
      <w:pPr>
        <w:snapToGrid w:val="0"/>
        <w:spacing w:line="380" w:lineRule="exact"/>
        <w:ind w:firstLine="411" w:firstLineChars="196"/>
        <w:jc w:val="left"/>
        <w:rPr>
          <w:rFonts w:ascii="宋体"/>
        </w:rPr>
      </w:pPr>
      <w:r>
        <w:rPr>
          <w:rFonts w:hint="eastAsia" w:ascii="宋体" w:hAnsi="宋体" w:cs="宋体"/>
        </w:rPr>
        <w:t>（说明：评审时，谈判小组将以本中心财务室编制的《采购文件报名登记名单及保证金收缴情况表》作为评审依据）。</w:t>
      </w:r>
    </w:p>
    <w:p>
      <w:pPr>
        <w:tabs>
          <w:tab w:val="left" w:pos="975"/>
        </w:tabs>
        <w:snapToGrid w:val="0"/>
        <w:spacing w:line="380" w:lineRule="exact"/>
        <w:ind w:firstLine="413" w:firstLineChars="196"/>
        <w:jc w:val="left"/>
        <w:rPr>
          <w:rFonts w:ascii="宋体"/>
          <w:b/>
          <w:bCs/>
        </w:rPr>
      </w:pPr>
      <w:r>
        <w:rPr>
          <w:rFonts w:hint="eastAsia" w:ascii="宋体" w:hAnsi="宋体" w:cs="宋体"/>
          <w:b/>
          <w:bCs/>
        </w:rPr>
        <w:t>注：</w:t>
      </w:r>
      <w:r>
        <w:rPr>
          <w:rFonts w:hint="eastAsia" w:ascii="宋体" w:hAnsi="宋体" w:cs="宋体"/>
          <w:kern w:val="0"/>
        </w:rPr>
        <w:t>在采购过程中符合竞争要求的供应商或者报价未超过采购预算的供应商不足</w:t>
      </w:r>
      <w:r>
        <w:rPr>
          <w:rFonts w:ascii="宋体" w:hAnsi="宋体" w:cs="宋体"/>
          <w:kern w:val="0"/>
        </w:rPr>
        <w:t>3</w:t>
      </w:r>
      <w:r>
        <w:rPr>
          <w:rFonts w:hint="eastAsia" w:ascii="宋体" w:hAnsi="宋体" w:cs="宋体"/>
          <w:kern w:val="0"/>
        </w:rPr>
        <w:t>家的</w:t>
      </w:r>
      <w:r>
        <w:rPr>
          <w:rFonts w:hint="eastAsia" w:ascii="宋体" w:hAnsi="宋体" w:cs="宋体"/>
          <w:b/>
          <w:bCs/>
        </w:rPr>
        <w:t>，本中心将按政府采购管理的有关规定处理。</w:t>
      </w:r>
    </w:p>
    <w:p>
      <w:pPr>
        <w:snapToGrid w:val="0"/>
        <w:spacing w:line="380" w:lineRule="exact"/>
        <w:ind w:firstLine="413" w:firstLineChars="196"/>
        <w:jc w:val="left"/>
        <w:rPr>
          <w:rFonts w:ascii="宋体"/>
          <w:b/>
          <w:bCs/>
        </w:rPr>
      </w:pPr>
      <w:r>
        <w:rPr>
          <w:rFonts w:ascii="宋体" w:hAnsi="宋体" w:cs="宋体"/>
          <w:b/>
          <w:bCs/>
        </w:rPr>
        <w:t>1</w:t>
      </w:r>
      <w:r>
        <w:rPr>
          <w:rFonts w:ascii="宋体" w:cs="宋体"/>
          <w:b/>
          <w:bCs/>
        </w:rPr>
        <w:t>0.</w:t>
      </w:r>
      <w:r>
        <w:rPr>
          <w:rFonts w:ascii="宋体" w:hAnsi="宋体" w:cs="宋体"/>
          <w:b/>
          <w:bCs/>
        </w:rPr>
        <w:t>7</w:t>
      </w:r>
      <w:r>
        <w:rPr>
          <w:rFonts w:hint="eastAsia" w:ascii="宋体" w:hAnsi="宋体" w:cs="宋体"/>
          <w:b/>
          <w:bCs/>
        </w:rPr>
        <w:t>谈判供应商有下列情形之一的，保证金将不予退还：</w:t>
      </w:r>
    </w:p>
    <w:p>
      <w:pPr>
        <w:widowControl/>
        <w:spacing w:line="380" w:lineRule="exact"/>
        <w:jc w:val="left"/>
        <w:rPr>
          <w:rFonts w:ascii="宋体" w:cs="宋体"/>
          <w:kern w:val="0"/>
        </w:rPr>
      </w:pPr>
      <w:r>
        <w:rPr>
          <w:rFonts w:ascii="宋体" w:hAnsi="宋体" w:cs="宋体"/>
          <w:kern w:val="0"/>
        </w:rPr>
        <w:t xml:space="preserve">  </w:t>
      </w:r>
      <w:r>
        <w:rPr>
          <w:rFonts w:hint="eastAsia" w:ascii="宋体" w:hAnsi="宋体" w:cs="宋体"/>
          <w:kern w:val="0"/>
        </w:rPr>
        <w:t>（</w:t>
      </w:r>
      <w:r>
        <w:rPr>
          <w:rFonts w:ascii="宋体" w:hAnsi="宋体" w:cs="宋体"/>
          <w:kern w:val="0"/>
        </w:rPr>
        <w:t>1</w:t>
      </w:r>
      <w:r>
        <w:rPr>
          <w:rFonts w:hint="eastAsia" w:ascii="宋体" w:hAnsi="宋体" w:cs="宋体"/>
          <w:kern w:val="0"/>
        </w:rPr>
        <w:t>）谈判供应商在提交竞争性谈判响应文件截止时间后撤回竞争性谈判响应文件的；</w:t>
      </w:r>
    </w:p>
    <w:p>
      <w:pPr>
        <w:widowControl/>
        <w:spacing w:line="380" w:lineRule="exact"/>
        <w:jc w:val="left"/>
        <w:rPr>
          <w:rFonts w:ascii="宋体" w:cs="宋体"/>
          <w:kern w:val="0"/>
        </w:rPr>
      </w:pPr>
      <w:r>
        <w:rPr>
          <w:rFonts w:ascii="宋体" w:hAnsi="宋体" w:cs="宋体"/>
          <w:kern w:val="0"/>
        </w:rPr>
        <w:t xml:space="preserve">  </w:t>
      </w:r>
      <w:r>
        <w:rPr>
          <w:rFonts w:hint="eastAsia" w:ascii="宋体" w:hAnsi="宋体" w:cs="宋体"/>
          <w:kern w:val="0"/>
        </w:rPr>
        <w:t>（</w:t>
      </w:r>
      <w:r>
        <w:rPr>
          <w:rFonts w:ascii="宋体" w:hAnsi="宋体" w:cs="宋体"/>
          <w:kern w:val="0"/>
        </w:rPr>
        <w:t>2</w:t>
      </w:r>
      <w:r>
        <w:rPr>
          <w:rFonts w:hint="eastAsia" w:ascii="宋体" w:hAnsi="宋体" w:cs="宋体"/>
          <w:kern w:val="0"/>
        </w:rPr>
        <w:t>）谈判供应商在竞争性谈判响应文件中提供虚假材料的；</w:t>
      </w:r>
    </w:p>
    <w:p>
      <w:pPr>
        <w:widowControl/>
        <w:spacing w:line="380" w:lineRule="exact"/>
        <w:jc w:val="left"/>
        <w:rPr>
          <w:rFonts w:ascii="宋体" w:cs="宋体"/>
          <w:kern w:val="0"/>
        </w:rPr>
      </w:pPr>
      <w:r>
        <w:rPr>
          <w:rFonts w:ascii="宋体" w:hAnsi="宋体" w:cs="宋体"/>
          <w:kern w:val="0"/>
        </w:rPr>
        <w:t xml:space="preserve">  </w:t>
      </w:r>
      <w:r>
        <w:rPr>
          <w:rFonts w:hint="eastAsia" w:ascii="宋体" w:hAnsi="宋体" w:cs="宋体"/>
          <w:kern w:val="0"/>
        </w:rPr>
        <w:t>（</w:t>
      </w:r>
      <w:r>
        <w:rPr>
          <w:rFonts w:ascii="宋体" w:hAnsi="宋体" w:cs="宋体"/>
          <w:kern w:val="0"/>
        </w:rPr>
        <w:t>3</w:t>
      </w:r>
      <w:r>
        <w:rPr>
          <w:rFonts w:hint="eastAsia" w:ascii="宋体" w:hAnsi="宋体" w:cs="宋体"/>
          <w:kern w:val="0"/>
        </w:rPr>
        <w:t>）除因不可抗力或竞争性谈判文件认可的情形以外，成交供应商不与采购人签订合同的；</w:t>
      </w:r>
    </w:p>
    <w:p>
      <w:pPr>
        <w:widowControl/>
        <w:spacing w:line="380" w:lineRule="exact"/>
        <w:jc w:val="left"/>
        <w:rPr>
          <w:rFonts w:ascii="宋体" w:cs="宋体"/>
          <w:kern w:val="0"/>
        </w:rPr>
      </w:pPr>
      <w:r>
        <w:rPr>
          <w:rFonts w:ascii="宋体" w:hAnsi="宋体" w:cs="宋体"/>
          <w:kern w:val="0"/>
        </w:rPr>
        <w:t xml:space="preserve">  </w:t>
      </w:r>
      <w:r>
        <w:rPr>
          <w:rFonts w:hint="eastAsia" w:ascii="宋体" w:hAnsi="宋体" w:cs="宋体"/>
          <w:kern w:val="0"/>
        </w:rPr>
        <w:t>（</w:t>
      </w:r>
      <w:r>
        <w:rPr>
          <w:rFonts w:ascii="宋体" w:hAnsi="宋体" w:cs="宋体"/>
          <w:kern w:val="0"/>
        </w:rPr>
        <w:t>4</w:t>
      </w:r>
      <w:r>
        <w:rPr>
          <w:rFonts w:hint="eastAsia" w:ascii="宋体" w:hAnsi="宋体" w:cs="宋体"/>
          <w:kern w:val="0"/>
        </w:rPr>
        <w:t>）谈判供应商与采购人、其他供应商或者采购代理机构恶意串通的。</w:t>
      </w:r>
    </w:p>
    <w:p>
      <w:pPr>
        <w:spacing w:line="380" w:lineRule="exact"/>
        <w:ind w:firstLine="420" w:firstLineChars="200"/>
        <w:rPr>
          <w:rFonts w:hAnsi="宋体"/>
          <w:b/>
          <w:bCs/>
        </w:rPr>
      </w:pPr>
      <w:r>
        <w:rPr>
          <w:rFonts w:hint="eastAsia" w:ascii="宋体" w:hAnsi="宋体" w:cs="宋体"/>
        </w:rPr>
        <w:t>注：</w:t>
      </w:r>
      <w:r>
        <w:rPr>
          <w:rFonts w:hint="eastAsia" w:ascii="宋体" w:hAnsi="宋体" w:cs="宋体"/>
          <w:kern w:val="0"/>
        </w:rPr>
        <w:t>谈判供应商</w:t>
      </w:r>
      <w:r>
        <w:rPr>
          <w:rFonts w:hint="eastAsia" w:hAnsi="宋体" w:cs="宋体"/>
          <w:bCs/>
        </w:rPr>
        <w:t>已经被推荐为第一成交候选人后撤回</w:t>
      </w:r>
      <w:r>
        <w:rPr>
          <w:rFonts w:hint="eastAsia" w:ascii="宋体" w:hAnsi="宋体" w:cs="宋体"/>
        </w:rPr>
        <w:t>竞争性谈判</w:t>
      </w:r>
      <w:r>
        <w:rPr>
          <w:rFonts w:hint="eastAsia" w:ascii="宋体" w:hAnsi="宋体" w:cs="宋体"/>
          <w:kern w:val="0"/>
        </w:rPr>
        <w:t>响应文件</w:t>
      </w:r>
      <w:r>
        <w:rPr>
          <w:rFonts w:hint="eastAsia" w:hAnsi="宋体" w:cs="宋体"/>
          <w:bCs/>
        </w:rPr>
        <w:t>或</w:t>
      </w:r>
      <w:r>
        <w:rPr>
          <w:rFonts w:hint="eastAsia" w:ascii="宋体" w:hAnsi="宋体" w:cs="宋体"/>
          <w:kern w:val="0"/>
        </w:rPr>
        <w:t>拒绝签订政府采购合同的</w:t>
      </w:r>
      <w:r>
        <w:rPr>
          <w:rFonts w:hint="eastAsia" w:hAnsi="宋体" w:cs="宋体"/>
          <w:bCs/>
        </w:rPr>
        <w:t>，</w:t>
      </w:r>
      <w:r>
        <w:rPr>
          <w:rFonts w:hint="eastAsia" w:cs="宋体"/>
          <w:bCs/>
        </w:rPr>
        <w:t>其保证金将不予退还，并上缴国库，给采购人造成其损失的，还应当赔偿损失，并作为不良行为记录在案</w:t>
      </w:r>
      <w:r>
        <w:rPr>
          <w:rFonts w:hint="eastAsia" w:hAnsi="宋体" w:cs="宋体"/>
          <w:bCs/>
        </w:rPr>
        <w:t>。</w:t>
      </w:r>
    </w:p>
    <w:p>
      <w:pPr>
        <w:spacing w:line="380" w:lineRule="exact"/>
        <w:ind w:firstLine="421" w:firstLineChars="200"/>
        <w:outlineLvl w:val="0"/>
        <w:rPr>
          <w:rFonts w:ascii="宋体"/>
          <w:b/>
          <w:bCs/>
        </w:rPr>
      </w:pPr>
      <w:r>
        <w:rPr>
          <w:rFonts w:hint="eastAsia" w:ascii="宋体" w:hAnsi="宋体" w:cs="宋体"/>
          <w:b/>
          <w:bCs/>
        </w:rPr>
        <w:t>五</w:t>
      </w:r>
      <w:r>
        <w:rPr>
          <w:rFonts w:hint="eastAsia" w:cs="宋体"/>
        </w:rPr>
        <w:t>、</w:t>
      </w:r>
      <w:r>
        <w:rPr>
          <w:rFonts w:hint="eastAsia" w:cs="宋体"/>
          <w:b/>
        </w:rPr>
        <w:t>谈判程序</w:t>
      </w:r>
      <w:r>
        <w:rPr>
          <w:rFonts w:hint="eastAsia" w:ascii="宋体" w:hAnsi="宋体" w:cs="宋体"/>
          <w:b/>
          <w:bCs/>
        </w:rPr>
        <w:t>及</w:t>
      </w:r>
      <w:r>
        <w:rPr>
          <w:rFonts w:hint="eastAsia" w:cs="宋体"/>
          <w:b/>
        </w:rPr>
        <w:t>评审方法</w:t>
      </w:r>
    </w:p>
    <w:p>
      <w:pPr>
        <w:spacing w:line="380" w:lineRule="exact"/>
        <w:ind w:firstLine="420" w:firstLineChars="200"/>
      </w:pPr>
      <w:r>
        <w:rPr>
          <w:rFonts w:ascii="宋体" w:hAnsi="宋体" w:cs="宋体"/>
        </w:rPr>
        <w:t>11.1</w:t>
      </w:r>
      <w:r>
        <w:rPr>
          <w:rFonts w:hint="eastAsia" w:cs="宋体"/>
        </w:rPr>
        <w:t>在谈判正式开始前由谈判小组对竞争性谈判文件进行确认，认可竞争性谈判文件的内容符合法律法规的规定、不存在歧视性或排他性内容。</w:t>
      </w:r>
    </w:p>
    <w:p>
      <w:pPr>
        <w:spacing w:line="380" w:lineRule="exact"/>
        <w:ind w:firstLine="420" w:firstLineChars="200"/>
      </w:pPr>
      <w:r>
        <w:rPr>
          <w:rFonts w:ascii="宋体" w:hAnsi="宋体" w:cs="宋体"/>
        </w:rPr>
        <w:t>11.2</w:t>
      </w:r>
      <w:r>
        <w:rPr>
          <w:rFonts w:hint="eastAsia" w:cs="宋体"/>
        </w:rPr>
        <w:t>竞争性谈判响应文件无效的情形：</w:t>
      </w:r>
    </w:p>
    <w:p>
      <w:pPr>
        <w:spacing w:line="380" w:lineRule="exact"/>
        <w:ind w:firstLine="420" w:firstLineChars="200"/>
      </w:pPr>
      <w:r>
        <w:rPr>
          <w:rFonts w:ascii="宋体" w:hAnsi="宋体"/>
        </w:rPr>
        <w:t xml:space="preserve">11.2.1 </w:t>
      </w:r>
      <w:r>
        <w:rPr>
          <w:rFonts w:hint="eastAsia" w:cs="宋体"/>
        </w:rPr>
        <w:t>未实质性响应竞争性谈判文件的竞争性谈判响应文件按无效处理。</w:t>
      </w:r>
    </w:p>
    <w:p>
      <w:pPr>
        <w:spacing w:line="380" w:lineRule="exact"/>
        <w:ind w:firstLine="420" w:firstLineChars="200"/>
      </w:pPr>
      <w:r>
        <w:rPr>
          <w:rFonts w:ascii="宋体" w:hAnsi="宋体"/>
        </w:rPr>
        <w:t xml:space="preserve">11.2.2 </w:t>
      </w:r>
      <w:r>
        <w:rPr>
          <w:rFonts w:hint="eastAsia" w:cs="宋体"/>
        </w:rPr>
        <w:t>有下列情形之一的视为供应商相互串通参与谈判活动，竞争性谈判响应文件将被视为无效：</w:t>
      </w:r>
    </w:p>
    <w:p>
      <w:pPr>
        <w:spacing w:line="380" w:lineRule="exact"/>
        <w:ind w:firstLine="420" w:firstLineChars="200"/>
      </w:pPr>
      <w:r>
        <w:rPr>
          <w:rFonts w:hint="eastAsia" w:cs="宋体"/>
        </w:rPr>
        <w:t>（</w:t>
      </w:r>
      <w:r>
        <w:t>1</w:t>
      </w:r>
      <w:r>
        <w:rPr>
          <w:rFonts w:hint="eastAsia" w:cs="宋体"/>
        </w:rPr>
        <w:t>）不同供应商的竞争性谈判响应文件由同一单位或者个人编制；或不同供应商报名的</w:t>
      </w:r>
      <w:r>
        <w:t>IP</w:t>
      </w:r>
      <w:r>
        <w:rPr>
          <w:rFonts w:hint="eastAsia" w:cs="宋体"/>
        </w:rPr>
        <w:t>地址一致的；</w:t>
      </w:r>
    </w:p>
    <w:p>
      <w:pPr>
        <w:spacing w:line="380" w:lineRule="exact"/>
        <w:ind w:firstLine="420" w:firstLineChars="200"/>
      </w:pPr>
      <w:r>
        <w:rPr>
          <w:rFonts w:hint="eastAsia" w:cs="宋体"/>
        </w:rPr>
        <w:t>（</w:t>
      </w:r>
      <w:r>
        <w:t>2</w:t>
      </w:r>
      <w:r>
        <w:rPr>
          <w:rFonts w:hint="eastAsia" w:cs="宋体"/>
        </w:rPr>
        <w:t>）不同供应商委托同一单位或者个人办理谈判活动事宜；</w:t>
      </w:r>
    </w:p>
    <w:p>
      <w:pPr>
        <w:spacing w:line="380" w:lineRule="exact"/>
        <w:ind w:firstLine="420" w:firstLineChars="200"/>
      </w:pPr>
      <w:r>
        <w:rPr>
          <w:rFonts w:hint="eastAsia" w:cs="宋体"/>
        </w:rPr>
        <w:t>（</w:t>
      </w:r>
      <w:r>
        <w:t>3</w:t>
      </w:r>
      <w:r>
        <w:rPr>
          <w:rFonts w:hint="eastAsia" w:cs="宋体"/>
        </w:rPr>
        <w:t>）不同的供应商的竞争性谈判响应文件载明的项目管理员为同一个人；</w:t>
      </w:r>
    </w:p>
    <w:p>
      <w:pPr>
        <w:spacing w:line="380" w:lineRule="exact"/>
        <w:ind w:firstLine="420" w:firstLineChars="200"/>
      </w:pPr>
      <w:r>
        <w:rPr>
          <w:rFonts w:hint="eastAsia" w:cs="宋体"/>
        </w:rPr>
        <w:t>（</w:t>
      </w:r>
      <w:r>
        <w:t>4</w:t>
      </w:r>
      <w:r>
        <w:rPr>
          <w:rFonts w:hint="eastAsia" w:cs="宋体"/>
        </w:rPr>
        <w:t>）不同供应商的竞争性谈判响应文件异常一致或谈判报价呈规律性差异；</w:t>
      </w:r>
    </w:p>
    <w:p>
      <w:pPr>
        <w:spacing w:line="380" w:lineRule="exact"/>
        <w:ind w:firstLine="420" w:firstLineChars="200"/>
      </w:pPr>
      <w:r>
        <w:rPr>
          <w:rFonts w:hint="eastAsia" w:cs="宋体"/>
        </w:rPr>
        <w:t>（</w:t>
      </w:r>
      <w:r>
        <w:rPr>
          <w:rFonts w:ascii="宋体" w:hAnsi="宋体"/>
        </w:rPr>
        <w:t>5</w:t>
      </w:r>
      <w:r>
        <w:rPr>
          <w:rFonts w:hint="eastAsia" w:cs="宋体"/>
        </w:rPr>
        <w:t>）不同供应商的竞争性谈判响应文件相互混装；</w:t>
      </w:r>
    </w:p>
    <w:p>
      <w:pPr>
        <w:spacing w:line="380" w:lineRule="exact"/>
        <w:ind w:firstLine="420" w:firstLineChars="200"/>
      </w:pPr>
      <w:r>
        <w:rPr>
          <w:rFonts w:hint="eastAsia" w:cs="宋体"/>
        </w:rPr>
        <w:t>（</w:t>
      </w:r>
      <w:r>
        <w:rPr>
          <w:rFonts w:ascii="宋体" w:hAnsi="宋体"/>
        </w:rPr>
        <w:t>6</w:t>
      </w:r>
      <w:r>
        <w:rPr>
          <w:rFonts w:hint="eastAsia" w:cs="宋体"/>
        </w:rPr>
        <w:t>）不同供应商的保证金从同一单位或者个人账户转出。</w:t>
      </w:r>
    </w:p>
    <w:p>
      <w:pPr>
        <w:spacing w:line="380" w:lineRule="exact"/>
        <w:ind w:firstLine="420" w:firstLineChars="200"/>
      </w:pPr>
      <w:r>
        <w:rPr>
          <w:rFonts w:ascii="宋体" w:hAnsi="宋体"/>
        </w:rPr>
        <w:t>11.2.3</w:t>
      </w:r>
      <w:r>
        <w:rPr>
          <w:rFonts w:hint="eastAsia" w:cs="宋体"/>
        </w:rPr>
        <w:t>有下列情形之一的视为关联供应商参加同一合同项下政府采购活动，竞争性谈判响应文件将被视为无效：</w:t>
      </w:r>
    </w:p>
    <w:p>
      <w:pPr>
        <w:spacing w:line="380" w:lineRule="exact"/>
        <w:ind w:firstLine="420" w:firstLineChars="200"/>
      </w:pPr>
      <w:r>
        <w:rPr>
          <w:rFonts w:hint="eastAsia" w:cs="宋体"/>
        </w:rPr>
        <w:t>单位负责人为同一人或者存在直接控股、管理关系的不同供应商，参加同一合同项下政府采购活动；</w:t>
      </w:r>
    </w:p>
    <w:p>
      <w:pPr>
        <w:widowControl/>
        <w:spacing w:line="400" w:lineRule="exact"/>
        <w:ind w:firstLine="420" w:firstLineChars="200"/>
        <w:jc w:val="left"/>
        <w:rPr>
          <w:rFonts w:ascii="宋体"/>
          <w:bCs/>
          <w:kern w:val="0"/>
        </w:rPr>
      </w:pPr>
      <w:r>
        <w:rPr>
          <w:rFonts w:ascii="宋体" w:hAnsi="宋体"/>
          <w:bCs/>
          <w:kern w:val="0"/>
        </w:rPr>
        <w:t>11.2.4</w:t>
      </w:r>
      <w:r>
        <w:rPr>
          <w:rFonts w:hint="eastAsia" w:ascii="宋体" w:hAnsi="宋体"/>
          <w:bCs/>
          <w:kern w:val="0"/>
        </w:rPr>
        <w:t>其他竞标无效的情形：</w:t>
      </w:r>
    </w:p>
    <w:p>
      <w:pPr>
        <w:widowControl/>
        <w:spacing w:line="400" w:lineRule="exact"/>
        <w:ind w:firstLine="420" w:firstLineChars="200"/>
        <w:jc w:val="left"/>
        <w:rPr>
          <w:rFonts w:ascii="宋体"/>
          <w:bCs/>
          <w:kern w:val="0"/>
        </w:rPr>
      </w:pPr>
      <w:r>
        <w:rPr>
          <w:rFonts w:hint="eastAsia" w:ascii="宋体" w:hAnsi="宋体"/>
          <w:bCs/>
          <w:kern w:val="0"/>
        </w:rPr>
        <w:t>（</w:t>
      </w:r>
      <w:r>
        <w:rPr>
          <w:rFonts w:ascii="宋体" w:hAnsi="宋体"/>
          <w:bCs/>
          <w:kern w:val="0"/>
        </w:rPr>
        <w:t>1</w:t>
      </w:r>
      <w:r>
        <w:rPr>
          <w:rFonts w:hint="eastAsia" w:ascii="宋体" w:hAnsi="宋体"/>
          <w:bCs/>
          <w:kern w:val="0"/>
        </w:rPr>
        <w:t>）竞争性谈判响应文件未按竞争性谈判文件要求签署或</w:t>
      </w:r>
      <w:r>
        <w:rPr>
          <w:rFonts w:ascii="宋体" w:hAnsi="宋体"/>
          <w:bCs/>
          <w:kern w:val="0"/>
        </w:rPr>
        <w:t>CA</w:t>
      </w:r>
      <w:r>
        <w:rPr>
          <w:rFonts w:hint="eastAsia" w:ascii="宋体" w:hAnsi="宋体"/>
          <w:bCs/>
          <w:kern w:val="0"/>
        </w:rPr>
        <w:t>电子签章的；</w:t>
      </w:r>
    </w:p>
    <w:p>
      <w:pPr>
        <w:widowControl/>
        <w:spacing w:line="400" w:lineRule="exact"/>
        <w:ind w:firstLine="420" w:firstLineChars="200"/>
        <w:jc w:val="left"/>
        <w:rPr>
          <w:rFonts w:ascii="宋体"/>
          <w:bCs/>
          <w:kern w:val="0"/>
        </w:rPr>
      </w:pPr>
      <w:r>
        <w:rPr>
          <w:rFonts w:hint="eastAsia" w:ascii="宋体" w:hAnsi="宋体"/>
          <w:bCs/>
          <w:kern w:val="0"/>
        </w:rPr>
        <w:t>（</w:t>
      </w:r>
      <w:r>
        <w:rPr>
          <w:rFonts w:ascii="宋体" w:hAnsi="宋体"/>
          <w:bCs/>
          <w:kern w:val="0"/>
        </w:rPr>
        <w:t>2</w:t>
      </w:r>
      <w:r>
        <w:rPr>
          <w:rFonts w:hint="eastAsia" w:ascii="宋体" w:hAnsi="宋体"/>
          <w:bCs/>
          <w:kern w:val="0"/>
        </w:rPr>
        <w:t>）供应商提交两份或两份以上内容不同的竞争性谈判响应文件的；</w:t>
      </w:r>
    </w:p>
    <w:p>
      <w:pPr>
        <w:widowControl/>
        <w:spacing w:line="400" w:lineRule="exact"/>
        <w:ind w:firstLine="420" w:firstLineChars="200"/>
        <w:jc w:val="left"/>
        <w:rPr>
          <w:rFonts w:ascii="宋体"/>
          <w:bCs/>
          <w:kern w:val="0"/>
        </w:rPr>
      </w:pPr>
      <w:r>
        <w:rPr>
          <w:rFonts w:hint="eastAsia" w:ascii="宋体" w:hAnsi="宋体"/>
          <w:bCs/>
          <w:kern w:val="0"/>
        </w:rPr>
        <w:t>（</w:t>
      </w:r>
      <w:r>
        <w:rPr>
          <w:rFonts w:ascii="宋体" w:hAnsi="宋体"/>
          <w:bCs/>
          <w:kern w:val="0"/>
        </w:rPr>
        <w:t>3</w:t>
      </w:r>
      <w:r>
        <w:rPr>
          <w:rFonts w:hint="eastAsia" w:ascii="宋体" w:hAnsi="宋体"/>
          <w:bCs/>
          <w:kern w:val="0"/>
        </w:rPr>
        <w:t>）谈判供应商在线制作竞争性谈判响应文件时填写的报价金额与解密后</w:t>
      </w:r>
      <w:r>
        <w:rPr>
          <w:rFonts w:hint="eastAsia" w:ascii="宋体"/>
          <w:bCs/>
          <w:kern w:val="0"/>
        </w:rPr>
        <w:t>“</w:t>
      </w:r>
      <w:r>
        <w:rPr>
          <w:rFonts w:hint="eastAsia" w:ascii="宋体" w:hAnsi="宋体"/>
          <w:bCs/>
          <w:kern w:val="0"/>
        </w:rPr>
        <w:t>电子加密响应文件</w:t>
      </w:r>
      <w:r>
        <w:rPr>
          <w:rFonts w:hint="eastAsia" w:ascii="宋体"/>
          <w:bCs/>
          <w:kern w:val="0"/>
        </w:rPr>
        <w:t>”</w:t>
      </w:r>
      <w:r>
        <w:rPr>
          <w:rFonts w:hint="eastAsia" w:ascii="宋体" w:hAnsi="宋体"/>
          <w:bCs/>
          <w:kern w:val="0"/>
        </w:rPr>
        <w:t>中《报价表》填写的金额不一致并拒绝按采购文件要求接受调整的；</w:t>
      </w:r>
    </w:p>
    <w:p>
      <w:pPr>
        <w:widowControl/>
        <w:spacing w:line="400" w:lineRule="exact"/>
        <w:ind w:firstLine="420" w:firstLineChars="200"/>
        <w:jc w:val="left"/>
        <w:rPr>
          <w:rFonts w:ascii="宋体"/>
          <w:kern w:val="0"/>
        </w:rPr>
      </w:pPr>
      <w:r>
        <w:rPr>
          <w:rFonts w:hint="eastAsia" w:ascii="宋体" w:hAnsi="宋体"/>
          <w:bCs/>
          <w:kern w:val="0"/>
        </w:rPr>
        <w:t>（</w:t>
      </w:r>
      <w:r>
        <w:rPr>
          <w:rFonts w:ascii="宋体" w:hAnsi="宋体"/>
          <w:bCs/>
          <w:kern w:val="0"/>
        </w:rPr>
        <w:t>4</w:t>
      </w:r>
      <w:r>
        <w:rPr>
          <w:rFonts w:hint="eastAsia" w:ascii="宋体" w:hAnsi="宋体"/>
          <w:bCs/>
          <w:kern w:val="0"/>
        </w:rPr>
        <w:t>）法律、法规和招标文件规定的其他无效情形（或出现重大偏差）。</w:t>
      </w:r>
    </w:p>
    <w:p>
      <w:pPr>
        <w:widowControl/>
        <w:spacing w:line="400" w:lineRule="exact"/>
        <w:ind w:firstLine="420" w:firstLineChars="200"/>
        <w:jc w:val="left"/>
        <w:rPr>
          <w:rFonts w:ascii="宋体"/>
          <w:kern w:val="0"/>
        </w:rPr>
      </w:pPr>
      <w:r>
        <w:rPr>
          <w:rFonts w:ascii="宋体" w:hAnsi="宋体"/>
          <w:kern w:val="0"/>
        </w:rPr>
        <w:t xml:space="preserve">11.2.5 </w:t>
      </w:r>
      <w:r>
        <w:rPr>
          <w:rFonts w:hint="eastAsia" w:ascii="宋体" w:hAnsi="宋体"/>
          <w:kern w:val="0"/>
        </w:rPr>
        <w:t>被拒绝的响应文件为无效。</w:t>
      </w:r>
    </w:p>
    <w:p>
      <w:pPr>
        <w:spacing w:line="380" w:lineRule="exact"/>
        <w:ind w:firstLine="411" w:firstLineChars="196"/>
        <w:rPr>
          <w:b/>
        </w:rPr>
      </w:pPr>
      <w:r>
        <w:rPr>
          <w:rFonts w:hint="eastAsia" w:cs="宋体"/>
        </w:rPr>
        <w:t>谈判供应商竞争性谈判响应文件无效的，谈判小组应当告知有关供应商。</w:t>
      </w:r>
    </w:p>
    <w:p>
      <w:pPr>
        <w:spacing w:line="380" w:lineRule="exact"/>
        <w:ind w:firstLine="420" w:firstLineChars="200"/>
        <w:rPr>
          <w:rFonts w:ascii="宋体"/>
        </w:rPr>
      </w:pPr>
      <w:r>
        <w:rPr>
          <w:rFonts w:ascii="宋体" w:hAnsi="宋体" w:cs="宋体"/>
        </w:rPr>
        <w:t>12.1</w:t>
      </w:r>
      <w:r>
        <w:rPr>
          <w:rFonts w:hint="eastAsia" w:ascii="宋体" w:hAnsi="宋体" w:cs="宋体"/>
        </w:rPr>
        <w:t>第一轮谈判</w:t>
      </w:r>
    </w:p>
    <w:p>
      <w:pPr>
        <w:widowControl/>
        <w:spacing w:line="400" w:lineRule="exact"/>
        <w:ind w:firstLine="420" w:firstLineChars="200"/>
        <w:jc w:val="left"/>
        <w:rPr>
          <w:rFonts w:ascii="宋体"/>
          <w:kern w:val="0"/>
        </w:rPr>
      </w:pPr>
      <w:r>
        <w:rPr>
          <w:rFonts w:hint="eastAsia" w:ascii="宋体" w:hAnsi="宋体"/>
          <w:kern w:val="0"/>
        </w:rPr>
        <w:t>（一）</w:t>
      </w:r>
      <w:r>
        <w:rPr>
          <w:rFonts w:hint="eastAsia" w:ascii="宋体" w:hAnsi="宋体"/>
          <w:b/>
          <w:kern w:val="0"/>
        </w:rPr>
        <w:t>谈判准备</w:t>
      </w:r>
    </w:p>
    <w:p>
      <w:pPr>
        <w:widowControl/>
        <w:spacing w:line="400" w:lineRule="exact"/>
        <w:ind w:firstLine="420" w:firstLineChars="200"/>
        <w:jc w:val="left"/>
        <w:rPr>
          <w:rFonts w:ascii="宋体"/>
          <w:kern w:val="0"/>
        </w:rPr>
      </w:pPr>
      <w:r>
        <w:rPr>
          <w:rFonts w:hint="eastAsia" w:ascii="宋体" w:hAnsi="宋体"/>
          <w:kern w:val="0"/>
        </w:rPr>
        <w:t>本中心将在规定的时间和地点进行电子谈判，谈判供应商的法定代表人或其委托代理人应做好谈判准备，准时在线参加电子谈判会议，随时关注谈判进度。</w:t>
      </w:r>
    </w:p>
    <w:p>
      <w:pPr>
        <w:widowControl/>
        <w:spacing w:line="400" w:lineRule="exact"/>
        <w:ind w:firstLine="420" w:firstLineChars="200"/>
        <w:jc w:val="left"/>
        <w:rPr>
          <w:rFonts w:ascii="宋体"/>
          <w:kern w:val="0"/>
        </w:rPr>
      </w:pPr>
      <w:r>
        <w:rPr>
          <w:rFonts w:hint="eastAsia" w:ascii="宋体" w:hAnsi="宋体"/>
          <w:kern w:val="0"/>
        </w:rPr>
        <w:t>（二）</w:t>
      </w:r>
      <w:r>
        <w:rPr>
          <w:rFonts w:ascii="宋体" w:hAnsi="宋体"/>
          <w:b/>
          <w:kern w:val="0"/>
        </w:rPr>
        <w:t xml:space="preserve"> </w:t>
      </w:r>
      <w:r>
        <w:rPr>
          <w:rFonts w:hint="eastAsia" w:ascii="宋体" w:hAnsi="宋体"/>
          <w:b/>
          <w:kern w:val="0"/>
        </w:rPr>
        <w:t>第一轮谈判程序：</w:t>
      </w:r>
    </w:p>
    <w:p>
      <w:pPr>
        <w:widowControl/>
        <w:spacing w:line="400" w:lineRule="exact"/>
        <w:ind w:firstLine="420" w:firstLineChars="200"/>
        <w:jc w:val="left"/>
        <w:rPr>
          <w:rFonts w:ascii="宋体"/>
          <w:kern w:val="0"/>
        </w:rPr>
      </w:pPr>
      <w:r>
        <w:rPr>
          <w:rFonts w:ascii="宋体" w:hAnsi="宋体"/>
          <w:kern w:val="0"/>
        </w:rPr>
        <w:t>1.</w:t>
      </w:r>
      <w:r>
        <w:rPr>
          <w:rFonts w:hint="eastAsia" w:ascii="宋体" w:hAnsi="宋体"/>
          <w:kern w:val="0"/>
        </w:rPr>
        <w:t>谈判会由本中心主持，主持人宣布谈判会议开始；</w:t>
      </w:r>
    </w:p>
    <w:p>
      <w:pPr>
        <w:widowControl/>
        <w:spacing w:line="400" w:lineRule="exact"/>
        <w:ind w:firstLine="420" w:firstLineChars="200"/>
        <w:jc w:val="left"/>
        <w:rPr>
          <w:rFonts w:ascii="宋体"/>
          <w:kern w:val="0"/>
        </w:rPr>
      </w:pPr>
      <w:r>
        <w:rPr>
          <w:rFonts w:ascii="宋体" w:hAnsi="宋体"/>
          <w:kern w:val="0"/>
        </w:rPr>
        <w:t>2.</w:t>
      </w:r>
      <w:r>
        <w:rPr>
          <w:rFonts w:hint="eastAsia" w:ascii="宋体" w:hAnsi="宋体"/>
          <w:kern w:val="0"/>
        </w:rPr>
        <w:t>主持人介绍参加谈判会的人员名单；</w:t>
      </w:r>
      <w:r>
        <w:rPr>
          <w:rFonts w:ascii="宋体" w:hAnsi="宋体"/>
          <w:kern w:val="0"/>
        </w:rPr>
        <w:t xml:space="preserve"> </w:t>
      </w:r>
    </w:p>
    <w:p>
      <w:pPr>
        <w:widowControl/>
        <w:spacing w:line="400" w:lineRule="exact"/>
        <w:ind w:firstLine="420" w:firstLineChars="200"/>
        <w:jc w:val="left"/>
        <w:rPr>
          <w:rFonts w:ascii="宋体"/>
          <w:kern w:val="0"/>
        </w:rPr>
      </w:pPr>
      <w:r>
        <w:rPr>
          <w:rFonts w:ascii="宋体" w:hAnsi="宋体"/>
          <w:kern w:val="0"/>
        </w:rPr>
        <w:t>3.</w:t>
      </w:r>
      <w:r>
        <w:rPr>
          <w:rFonts w:hint="eastAsia" w:ascii="宋体" w:hAnsi="宋体"/>
          <w:kern w:val="0"/>
        </w:rPr>
        <w:t>主持人宣布谈判会议纪律及评审期间的有关事项；告知应当回避的情形</w:t>
      </w:r>
      <w:r>
        <w:rPr>
          <w:rFonts w:ascii="宋体"/>
          <w:kern w:val="0"/>
        </w:rPr>
        <w:t>,</w:t>
      </w:r>
      <w:r>
        <w:rPr>
          <w:rFonts w:hint="eastAsia" w:ascii="宋体" w:hAnsi="宋体"/>
          <w:kern w:val="0"/>
        </w:rPr>
        <w:t>提请有关人员回避；</w:t>
      </w:r>
    </w:p>
    <w:p>
      <w:pPr>
        <w:widowControl/>
        <w:spacing w:line="400" w:lineRule="exact"/>
        <w:ind w:firstLine="420" w:firstLineChars="200"/>
        <w:jc w:val="left"/>
        <w:rPr>
          <w:rFonts w:ascii="宋体"/>
          <w:kern w:val="0"/>
        </w:rPr>
      </w:pPr>
      <w:r>
        <w:rPr>
          <w:rFonts w:ascii="宋体" w:hAnsi="宋体"/>
          <w:kern w:val="0"/>
        </w:rPr>
        <w:t>4.</w:t>
      </w:r>
      <w:r>
        <w:rPr>
          <w:rFonts w:hint="eastAsia" w:ascii="宋体" w:hAnsi="宋体"/>
          <w:kern w:val="0"/>
        </w:rPr>
        <w:t>谈判及评审程序</w:t>
      </w:r>
    </w:p>
    <w:p>
      <w:pPr>
        <w:widowControl/>
        <w:spacing w:line="400" w:lineRule="exact"/>
        <w:ind w:firstLine="420" w:firstLineChars="200"/>
        <w:jc w:val="left"/>
        <w:rPr>
          <w:rFonts w:ascii="宋体"/>
          <w:kern w:val="0"/>
        </w:rPr>
      </w:pPr>
      <w:r>
        <w:rPr>
          <w:rFonts w:hint="eastAsia" w:ascii="宋体" w:hAnsi="宋体"/>
          <w:kern w:val="0"/>
        </w:rPr>
        <w:t>（</w:t>
      </w:r>
      <w:r>
        <w:rPr>
          <w:rFonts w:ascii="宋体" w:hAnsi="宋体"/>
          <w:kern w:val="0"/>
        </w:rPr>
        <w:t>1</w:t>
      </w:r>
      <w:r>
        <w:rPr>
          <w:rFonts w:hint="eastAsia" w:ascii="宋体" w:hAnsi="宋体"/>
          <w:kern w:val="0"/>
        </w:rPr>
        <w:t>）在谈判开始时间截止后</w:t>
      </w:r>
      <w:r>
        <w:rPr>
          <w:rFonts w:ascii="宋体" w:hAnsi="宋体"/>
          <w:kern w:val="0"/>
        </w:rPr>
        <w:t>30</w:t>
      </w:r>
      <w:r>
        <w:rPr>
          <w:rFonts w:hint="eastAsia" w:ascii="宋体" w:hAnsi="宋体"/>
          <w:kern w:val="0"/>
        </w:rPr>
        <w:t>分钟内由各供应商自行对谈判响应文件进行解密；</w:t>
      </w:r>
    </w:p>
    <w:p>
      <w:pPr>
        <w:widowControl/>
        <w:spacing w:line="400" w:lineRule="exact"/>
        <w:ind w:firstLine="420" w:firstLineChars="200"/>
        <w:jc w:val="left"/>
        <w:rPr>
          <w:rFonts w:ascii="宋体"/>
          <w:kern w:val="0"/>
        </w:rPr>
      </w:pPr>
      <w:r>
        <w:rPr>
          <w:rFonts w:hint="eastAsia" w:ascii="宋体" w:hAnsi="宋体"/>
          <w:kern w:val="0"/>
        </w:rPr>
        <w:t>（</w:t>
      </w:r>
      <w:r>
        <w:rPr>
          <w:rFonts w:ascii="宋体" w:hAnsi="宋体"/>
          <w:kern w:val="0"/>
        </w:rPr>
        <w:t>2</w:t>
      </w:r>
      <w:r>
        <w:rPr>
          <w:rFonts w:hint="eastAsia" w:ascii="宋体" w:hAnsi="宋体"/>
          <w:kern w:val="0"/>
        </w:rPr>
        <w:t>）由谈判小组进行资格审查和符合性审查，审查结束后，在线通知无效谈判供应商谈判响应文件无效理由，有效谈判供应商进入谈判程序。</w:t>
      </w:r>
    </w:p>
    <w:p>
      <w:pPr>
        <w:widowControl/>
        <w:spacing w:line="400" w:lineRule="exact"/>
        <w:ind w:firstLine="420" w:firstLineChars="200"/>
        <w:jc w:val="left"/>
        <w:rPr>
          <w:rFonts w:ascii="宋体"/>
          <w:kern w:val="0"/>
        </w:rPr>
      </w:pPr>
      <w:r>
        <w:rPr>
          <w:rFonts w:hint="eastAsia" w:ascii="宋体" w:hAnsi="宋体"/>
          <w:kern w:val="0"/>
        </w:rPr>
        <w:t>（</w:t>
      </w:r>
      <w:r>
        <w:rPr>
          <w:rFonts w:ascii="宋体" w:hAnsi="宋体"/>
          <w:kern w:val="0"/>
        </w:rPr>
        <w:t>3</w:t>
      </w:r>
      <w:r>
        <w:rPr>
          <w:rFonts w:hint="eastAsia" w:ascii="宋体" w:hAnsi="宋体"/>
          <w:kern w:val="0"/>
        </w:rPr>
        <w:t>）系统对各供应商的商务技术进行汇总；</w:t>
      </w:r>
    </w:p>
    <w:p>
      <w:pPr>
        <w:widowControl/>
        <w:spacing w:line="400" w:lineRule="exact"/>
        <w:ind w:firstLine="420" w:firstLineChars="200"/>
        <w:jc w:val="left"/>
        <w:rPr>
          <w:rFonts w:ascii="宋体"/>
          <w:kern w:val="0"/>
        </w:rPr>
      </w:pPr>
      <w:r>
        <w:rPr>
          <w:rFonts w:hint="eastAsia" w:ascii="宋体" w:hAnsi="宋体"/>
          <w:kern w:val="0"/>
        </w:rPr>
        <w:t>（</w:t>
      </w:r>
      <w:r>
        <w:rPr>
          <w:rFonts w:ascii="宋体" w:hAnsi="宋体"/>
          <w:kern w:val="0"/>
        </w:rPr>
        <w:t>4</w:t>
      </w:r>
      <w:r>
        <w:rPr>
          <w:rFonts w:hint="eastAsia" w:ascii="宋体" w:hAnsi="宋体"/>
          <w:kern w:val="0"/>
        </w:rPr>
        <w:t>）谈判小组所有成员应当集中与单一供应商分别进行在线谈判，并给予所有参加谈判的供应商平等的谈判机会。</w:t>
      </w:r>
    </w:p>
    <w:p>
      <w:pPr>
        <w:widowControl/>
        <w:spacing w:line="400" w:lineRule="exact"/>
        <w:ind w:firstLine="420" w:firstLineChars="200"/>
        <w:jc w:val="left"/>
        <w:rPr>
          <w:rFonts w:ascii="宋体"/>
          <w:kern w:val="0"/>
        </w:rPr>
      </w:pPr>
      <w:r>
        <w:rPr>
          <w:rFonts w:hint="eastAsia" w:ascii="宋体" w:hAnsi="宋体"/>
          <w:kern w:val="0"/>
        </w:rPr>
        <w:t>（</w:t>
      </w:r>
      <w:r>
        <w:rPr>
          <w:rFonts w:ascii="宋体" w:hAnsi="宋体"/>
          <w:kern w:val="0"/>
        </w:rPr>
        <w:t>5</w:t>
      </w:r>
      <w:r>
        <w:rPr>
          <w:rFonts w:hint="eastAsia" w:ascii="宋体" w:hAnsi="宋体"/>
          <w:kern w:val="0"/>
        </w:rPr>
        <w:t>）当谈判小组一致确定供应商的竞争性谈判响应文件能够详细列明采购标的的技术、服务要求且符合竞争性谈判文件要求，无需再谈判的，谈判小组按竞争性谈判文件设定的</w:t>
      </w:r>
      <w:r>
        <w:rPr>
          <w:rFonts w:ascii="宋体" w:hAnsi="宋体"/>
          <w:kern w:val="0"/>
        </w:rPr>
        <w:t>11.4</w:t>
      </w:r>
      <w:r>
        <w:rPr>
          <w:rFonts w:hint="eastAsia" w:ascii="宋体" w:hAnsi="宋体"/>
          <w:kern w:val="0"/>
        </w:rPr>
        <w:t>、</w:t>
      </w:r>
      <w:r>
        <w:rPr>
          <w:rFonts w:ascii="宋体" w:hAnsi="宋体"/>
          <w:kern w:val="0"/>
        </w:rPr>
        <w:t>11.6</w:t>
      </w:r>
      <w:r>
        <w:rPr>
          <w:rFonts w:hint="eastAsia" w:ascii="宋体" w:hAnsi="宋体"/>
          <w:kern w:val="0"/>
        </w:rPr>
        <w:t>程序和评标方法确定成交候选供应商。第一轮谈判后竞争性谈判文件有实质性变动或仍需谈判的，谈判小组对竞争性谈判文件变动或提出谈判意见后进行第二轮谈判。</w:t>
      </w:r>
    </w:p>
    <w:p>
      <w:pPr>
        <w:widowControl/>
        <w:spacing w:line="400" w:lineRule="exact"/>
        <w:ind w:firstLine="420" w:firstLineChars="200"/>
        <w:jc w:val="left"/>
        <w:rPr>
          <w:rFonts w:ascii="宋体"/>
          <w:kern w:val="0"/>
        </w:rPr>
      </w:pPr>
      <w:r>
        <w:rPr>
          <w:rFonts w:ascii="宋体" w:hAnsi="宋体"/>
          <w:kern w:val="0"/>
        </w:rPr>
        <w:t>12.2</w:t>
      </w:r>
      <w:r>
        <w:rPr>
          <w:rFonts w:hint="eastAsia" w:ascii="宋体" w:hAnsi="宋体"/>
          <w:kern w:val="0"/>
        </w:rPr>
        <w:t>竞争性谈判文件变动</w:t>
      </w:r>
    </w:p>
    <w:p>
      <w:pPr>
        <w:widowControl/>
        <w:spacing w:line="400" w:lineRule="exact"/>
        <w:ind w:firstLine="420" w:firstLineChars="200"/>
        <w:jc w:val="left"/>
        <w:rPr>
          <w:rFonts w:ascii="宋体"/>
          <w:kern w:val="0"/>
        </w:rPr>
      </w:pPr>
      <w:r>
        <w:rPr>
          <w:rFonts w:hint="eastAsia" w:ascii="宋体" w:hAnsi="宋体"/>
          <w:kern w:val="0"/>
        </w:rPr>
        <w:t>⑴第一轮谈判结束后，由谈判小组组长主持，根据竞争性谈判文件和谈判情况结合第一轮谈判整体情况，可以对竞争性谈判文件采购需求中已事先明确的可能实质性变动采购需求中的技术、服务要求以及合同草案条款进行统一变动，但不得变动竞争性谈判文件中的其他内容。实质性变动的内容，须经采购人代表确认。</w:t>
      </w:r>
    </w:p>
    <w:p>
      <w:pPr>
        <w:widowControl/>
        <w:spacing w:line="400" w:lineRule="exact"/>
        <w:ind w:firstLine="420" w:firstLineChars="200"/>
        <w:jc w:val="left"/>
        <w:rPr>
          <w:rFonts w:ascii="宋体"/>
          <w:kern w:val="0"/>
        </w:rPr>
      </w:pPr>
      <w:r>
        <w:rPr>
          <w:rFonts w:hint="eastAsia" w:ascii="宋体" w:hAnsi="宋体"/>
          <w:kern w:val="0"/>
        </w:rPr>
        <w:t>对竞争性谈判文件作出的实质性变动是竞争性谈判文件的有效组成部分，谈判小组应当在询标规定时间内及时通知所有参加谈判的供应商，并要求供应商做出响应（需盖</w:t>
      </w:r>
      <w:r>
        <w:rPr>
          <w:rFonts w:ascii="宋体" w:hAnsi="宋体"/>
          <w:kern w:val="0"/>
        </w:rPr>
        <w:t>CA</w:t>
      </w:r>
      <w:r>
        <w:rPr>
          <w:rFonts w:hint="eastAsia" w:ascii="宋体" w:hAnsi="宋体"/>
          <w:kern w:val="0"/>
        </w:rPr>
        <w:t>电子签章）。</w:t>
      </w:r>
    </w:p>
    <w:p>
      <w:pPr>
        <w:widowControl/>
        <w:spacing w:line="400" w:lineRule="exact"/>
        <w:ind w:firstLine="420" w:firstLineChars="200"/>
        <w:jc w:val="left"/>
        <w:rPr>
          <w:rFonts w:ascii="宋体"/>
          <w:kern w:val="0"/>
        </w:rPr>
      </w:pPr>
      <w:r>
        <w:rPr>
          <w:rFonts w:ascii="宋体" w:hAnsi="宋体"/>
          <w:kern w:val="0"/>
        </w:rPr>
        <w:t>12.3</w:t>
      </w:r>
      <w:r>
        <w:rPr>
          <w:rFonts w:hint="eastAsia" w:ascii="宋体" w:hAnsi="宋体"/>
          <w:kern w:val="0"/>
        </w:rPr>
        <w:t>第二轮谈判</w:t>
      </w:r>
    </w:p>
    <w:p>
      <w:pPr>
        <w:widowControl/>
        <w:spacing w:line="400" w:lineRule="exact"/>
        <w:ind w:firstLine="420" w:firstLineChars="200"/>
        <w:jc w:val="left"/>
        <w:rPr>
          <w:rFonts w:ascii="宋体"/>
          <w:kern w:val="0"/>
        </w:rPr>
      </w:pPr>
      <w:r>
        <w:rPr>
          <w:rFonts w:hint="eastAsia" w:ascii="宋体" w:hAnsi="宋体"/>
          <w:kern w:val="0"/>
        </w:rPr>
        <w:t>谈判小组集中就重新提交的响应材料或谈判小组提出的谈判意见与单一响应供应商分别进行在线谈判。</w:t>
      </w:r>
    </w:p>
    <w:p>
      <w:pPr>
        <w:widowControl/>
        <w:spacing w:line="400" w:lineRule="exact"/>
        <w:ind w:firstLine="420" w:firstLineChars="200"/>
        <w:jc w:val="left"/>
        <w:rPr>
          <w:rFonts w:ascii="宋体"/>
          <w:kern w:val="0"/>
        </w:rPr>
      </w:pPr>
      <w:r>
        <w:rPr>
          <w:rFonts w:hint="eastAsia" w:ascii="宋体" w:hAnsi="宋体"/>
          <w:kern w:val="0"/>
        </w:rPr>
        <w:t>谈判后，在询标规定时间内供应商根据谈判小组统一整理的谈判记录要求做出承诺（需盖</w:t>
      </w:r>
      <w:r>
        <w:rPr>
          <w:rFonts w:ascii="宋体" w:hAnsi="宋体"/>
          <w:kern w:val="0"/>
        </w:rPr>
        <w:t>CA</w:t>
      </w:r>
      <w:r>
        <w:rPr>
          <w:rFonts w:hint="eastAsia" w:ascii="宋体" w:hAnsi="宋体"/>
          <w:kern w:val="0"/>
        </w:rPr>
        <w:t>电子签章）。</w:t>
      </w:r>
    </w:p>
    <w:p>
      <w:pPr>
        <w:widowControl/>
        <w:spacing w:line="400" w:lineRule="exact"/>
        <w:ind w:firstLine="420" w:firstLineChars="200"/>
        <w:jc w:val="left"/>
        <w:rPr>
          <w:rFonts w:ascii="宋体"/>
          <w:kern w:val="0"/>
        </w:rPr>
      </w:pPr>
      <w:r>
        <w:rPr>
          <w:rFonts w:hint="eastAsia" w:ascii="宋体" w:hAnsi="宋体"/>
          <w:kern w:val="0"/>
        </w:rPr>
        <w:t>当谈判小组一致确定供应商的竞争性谈判响应文件能够详细列明采购标的的技术、服务要求且符合竞争性谈判文件要求，无需再谈判的，谈判小组按竞争性谈判文件设定的</w:t>
      </w:r>
      <w:r>
        <w:rPr>
          <w:rFonts w:ascii="宋体" w:hAnsi="宋体"/>
          <w:kern w:val="0"/>
        </w:rPr>
        <w:t>11.4</w:t>
      </w:r>
      <w:r>
        <w:rPr>
          <w:rFonts w:hint="eastAsia" w:ascii="宋体" w:hAnsi="宋体"/>
          <w:kern w:val="0"/>
        </w:rPr>
        <w:t>、</w:t>
      </w:r>
      <w:r>
        <w:rPr>
          <w:rFonts w:ascii="宋体" w:hAnsi="宋体"/>
          <w:kern w:val="0"/>
        </w:rPr>
        <w:t>11.6</w:t>
      </w:r>
      <w:r>
        <w:rPr>
          <w:rFonts w:hint="eastAsia" w:ascii="宋体" w:hAnsi="宋体"/>
          <w:kern w:val="0"/>
        </w:rPr>
        <w:t>程序和评标方法确定成交候选供应商。第二轮谈判后竞争性谈判文件仍有实质性变动的或仍需谈判的，谈判小组对竞争性谈判文件变动或提出谈判意见后进行第三轮谈判。以此类推。</w:t>
      </w:r>
    </w:p>
    <w:p>
      <w:pPr>
        <w:widowControl/>
        <w:spacing w:line="400" w:lineRule="exact"/>
        <w:ind w:firstLine="420" w:firstLineChars="200"/>
        <w:jc w:val="left"/>
        <w:rPr>
          <w:rFonts w:ascii="宋体"/>
          <w:kern w:val="0"/>
        </w:rPr>
      </w:pPr>
      <w:r>
        <w:rPr>
          <w:rFonts w:hint="eastAsia" w:ascii="宋体" w:hAnsi="宋体"/>
          <w:kern w:val="0"/>
        </w:rPr>
        <w:t>特别说明：</w:t>
      </w:r>
    </w:p>
    <w:p>
      <w:pPr>
        <w:widowControl/>
        <w:spacing w:line="400" w:lineRule="exact"/>
        <w:ind w:firstLine="420" w:firstLineChars="200"/>
        <w:jc w:val="left"/>
        <w:rPr>
          <w:rFonts w:ascii="宋体"/>
          <w:kern w:val="0"/>
        </w:rPr>
      </w:pPr>
      <w:r>
        <w:rPr>
          <w:rFonts w:hint="eastAsia" w:ascii="宋体" w:hAnsi="宋体"/>
          <w:kern w:val="0"/>
        </w:rPr>
        <w:t>政采云公司如对电子化开标及评审程序有调整的，按调整后的程序操作。</w:t>
      </w:r>
    </w:p>
    <w:p>
      <w:pPr>
        <w:widowControl/>
        <w:spacing w:line="400" w:lineRule="exact"/>
        <w:ind w:firstLine="420" w:firstLineChars="200"/>
        <w:jc w:val="left"/>
        <w:rPr>
          <w:rFonts w:ascii="宋体"/>
          <w:kern w:val="0"/>
        </w:rPr>
      </w:pPr>
      <w:r>
        <w:rPr>
          <w:rFonts w:hint="eastAsia" w:ascii="宋体" w:hAnsi="宋体"/>
          <w:kern w:val="0"/>
        </w:rPr>
        <w:t>谈判评审在严格保密的情况下进行，谈判的任何一方不得透露与谈判有关的其他供应商的技术资料、价格和其他信息。</w:t>
      </w:r>
    </w:p>
    <w:p>
      <w:pPr>
        <w:widowControl/>
        <w:spacing w:line="400" w:lineRule="exact"/>
        <w:ind w:firstLine="420" w:firstLineChars="200"/>
        <w:jc w:val="left"/>
        <w:rPr>
          <w:rFonts w:ascii="宋体"/>
          <w:kern w:val="0"/>
        </w:rPr>
      </w:pPr>
      <w:r>
        <w:rPr>
          <w:rFonts w:hint="eastAsia" w:ascii="宋体" w:hAnsi="宋体"/>
          <w:kern w:val="0"/>
        </w:rPr>
        <w:t>电子谈判过程中需要供应商在线确认的所有内容，供应商不予确认的应说明理由，超过规定时间未确认的，将被视为放弃确认或者无异议。</w:t>
      </w:r>
    </w:p>
    <w:p>
      <w:pPr>
        <w:widowControl/>
        <w:spacing w:line="400" w:lineRule="exact"/>
        <w:ind w:firstLine="420" w:firstLineChars="200"/>
        <w:jc w:val="left"/>
        <w:rPr>
          <w:rFonts w:ascii="宋体"/>
          <w:kern w:val="0"/>
        </w:rPr>
      </w:pPr>
      <w:r>
        <w:rPr>
          <w:rFonts w:hint="eastAsia" w:ascii="宋体" w:hAnsi="宋体"/>
          <w:kern w:val="0"/>
        </w:rPr>
        <w:t>澄清问题的形式：对响应文件中含义不明确、同类问题表述不一致或者有明显文字和计算错误的内容，谈判小组可要求供应商作出必要的澄清、说明或者纠正，供应商应在询标规定时间内进行澄清或说明（需盖</w:t>
      </w:r>
      <w:r>
        <w:rPr>
          <w:rFonts w:ascii="宋体" w:hAnsi="宋体"/>
          <w:kern w:val="0"/>
        </w:rPr>
        <w:t>CA</w:t>
      </w:r>
      <w:r>
        <w:rPr>
          <w:rFonts w:hint="eastAsia" w:ascii="宋体" w:hAnsi="宋体"/>
          <w:kern w:val="0"/>
        </w:rPr>
        <w:t>电子签章），并不得超出采购文件的范围或者改变谈判响应文件的实质性内容。</w:t>
      </w:r>
    </w:p>
    <w:p>
      <w:pPr>
        <w:widowControl/>
        <w:spacing w:line="400" w:lineRule="exact"/>
        <w:ind w:firstLine="420" w:firstLineChars="200"/>
        <w:jc w:val="left"/>
        <w:rPr>
          <w:rFonts w:ascii="宋体"/>
          <w:kern w:val="0"/>
        </w:rPr>
      </w:pPr>
      <w:r>
        <w:rPr>
          <w:rFonts w:ascii="宋体" w:hAnsi="宋体"/>
          <w:kern w:val="0"/>
        </w:rPr>
        <w:t>12.4</w:t>
      </w:r>
      <w:r>
        <w:rPr>
          <w:rFonts w:hint="eastAsia" w:ascii="宋体" w:hAnsi="宋体"/>
          <w:kern w:val="0"/>
        </w:rPr>
        <w:t>最后报价及成交候选供应商推荐</w:t>
      </w:r>
    </w:p>
    <w:p>
      <w:pPr>
        <w:widowControl/>
        <w:spacing w:line="400" w:lineRule="exact"/>
        <w:ind w:firstLine="420" w:firstLineChars="200"/>
        <w:jc w:val="left"/>
        <w:rPr>
          <w:rFonts w:ascii="宋体"/>
          <w:kern w:val="0"/>
        </w:rPr>
      </w:pPr>
      <w:r>
        <w:rPr>
          <w:rFonts w:hint="eastAsia" w:ascii="宋体" w:hAnsi="宋体"/>
          <w:kern w:val="0"/>
        </w:rPr>
        <w:t>谈判结束后，谈判小组要求所有继续参加谈判的供应商在规定时间内在线提交最后报价。继续参加谈判的供应商作最后报价，由其法定代表人</w:t>
      </w:r>
      <w:r>
        <w:rPr>
          <w:rFonts w:ascii="宋体" w:hAnsi="宋体"/>
          <w:kern w:val="0"/>
        </w:rPr>
        <w:t>(</w:t>
      </w:r>
      <w:r>
        <w:rPr>
          <w:rFonts w:hint="eastAsia" w:ascii="宋体" w:hAnsi="宋体"/>
          <w:kern w:val="0"/>
        </w:rPr>
        <w:t>负责人</w:t>
      </w:r>
      <w:r>
        <w:rPr>
          <w:rFonts w:ascii="宋体" w:hAnsi="宋体"/>
          <w:kern w:val="0"/>
        </w:rPr>
        <w:t>)</w:t>
      </w:r>
      <w:r>
        <w:rPr>
          <w:rFonts w:hint="eastAsia" w:ascii="宋体" w:hAnsi="宋体"/>
          <w:kern w:val="0"/>
        </w:rPr>
        <w:t>或授权代表</w:t>
      </w:r>
      <w:r>
        <w:rPr>
          <w:rFonts w:ascii="宋体" w:hAnsi="宋体"/>
          <w:kern w:val="0"/>
        </w:rPr>
        <w:t>CA</w:t>
      </w:r>
      <w:r>
        <w:rPr>
          <w:rFonts w:hint="eastAsia" w:ascii="宋体" w:hAnsi="宋体"/>
          <w:kern w:val="0"/>
        </w:rPr>
        <w:t>电子签章后提交。</w:t>
      </w:r>
    </w:p>
    <w:p>
      <w:pPr>
        <w:widowControl/>
        <w:tabs>
          <w:tab w:val="left" w:pos="540"/>
        </w:tabs>
        <w:spacing w:line="360" w:lineRule="exact"/>
        <w:ind w:firstLine="420"/>
        <w:jc w:val="left"/>
        <w:rPr>
          <w:rFonts w:ascii="宋体" w:cs="宋体"/>
        </w:rPr>
      </w:pPr>
      <w:r>
        <w:rPr>
          <w:rFonts w:hint="eastAsia" w:ascii="宋体" w:hAnsi="宋体"/>
        </w:rPr>
        <w:t>谈判小组</w:t>
      </w:r>
      <w:r>
        <w:rPr>
          <w:rFonts w:hint="eastAsia" w:ascii="宋体" w:hAnsi="宋体" w:cs="宋体"/>
        </w:rPr>
        <w:t>从质量和服务均能满足</w:t>
      </w:r>
      <w:r>
        <w:rPr>
          <w:rFonts w:hint="eastAsia" w:ascii="宋体" w:hAnsi="宋体"/>
        </w:rPr>
        <w:t>竞争性</w:t>
      </w:r>
      <w:r>
        <w:rPr>
          <w:rFonts w:hint="eastAsia" w:ascii="宋体" w:hAnsi="宋体" w:cs="宋体"/>
        </w:rPr>
        <w:t>谈判文件实质性响应要求的供应商中，按照最后报价由低到高的顺序提出</w:t>
      </w:r>
      <w:r>
        <w:rPr>
          <w:rFonts w:ascii="宋体" w:hAnsi="宋体" w:cs="宋体"/>
        </w:rPr>
        <w:t>3</w:t>
      </w:r>
      <w:r>
        <w:rPr>
          <w:rFonts w:hint="eastAsia" w:ascii="宋体" w:hAnsi="宋体" w:cs="宋体"/>
        </w:rPr>
        <w:t>名以上成交候选人，</w:t>
      </w:r>
      <w:r>
        <w:rPr>
          <w:rFonts w:hint="eastAsia"/>
          <w:bCs/>
        </w:rPr>
        <w:t>最后报价相同时，由谈判小组根据</w:t>
      </w:r>
      <w:r>
        <w:rPr>
          <w:rFonts w:hint="eastAsia" w:ascii="宋体" w:hAnsi="宋体"/>
        </w:rPr>
        <w:t>竞争性谈判</w:t>
      </w:r>
      <w:r>
        <w:rPr>
          <w:rFonts w:hint="eastAsia"/>
          <w:bCs/>
        </w:rPr>
        <w:t>响应文件中技术、服务、合同条款情况确定排序，按确定排序由低到高的原则推荐成交候选人，</w:t>
      </w:r>
      <w:r>
        <w:rPr>
          <w:rFonts w:hint="eastAsia" w:ascii="宋体" w:hAnsi="宋体" w:cs="宋体"/>
        </w:rPr>
        <w:t>并编写评审报告。最后报价是供应商</w:t>
      </w:r>
      <w:r>
        <w:rPr>
          <w:rFonts w:hint="eastAsia" w:ascii="宋体" w:hAnsi="宋体"/>
        </w:rPr>
        <w:t>竞争性谈判</w:t>
      </w:r>
      <w:r>
        <w:rPr>
          <w:rFonts w:hint="eastAsia" w:ascii="宋体" w:hAnsi="宋体" w:cs="宋体"/>
        </w:rPr>
        <w:t>响应文件的有效组成部分。</w:t>
      </w:r>
    </w:p>
    <w:p>
      <w:pPr>
        <w:widowControl/>
        <w:spacing w:line="400" w:lineRule="exact"/>
        <w:ind w:firstLine="420" w:firstLineChars="200"/>
        <w:jc w:val="left"/>
        <w:rPr>
          <w:rFonts w:ascii="宋体"/>
          <w:kern w:val="0"/>
        </w:rPr>
      </w:pPr>
      <w:r>
        <w:rPr>
          <w:rFonts w:hint="eastAsia" w:ascii="宋体" w:hAnsi="宋体"/>
          <w:kern w:val="0"/>
        </w:rPr>
        <w:t>谈判小组按照少数服从多数的原则推荐成交候选供应商，采购程序继续进行。对评审报告有异议的谈判小组成员，应当明确不同意见并说明理由。谈判小组成员拒绝提出理由的，视为同意评审结果。</w:t>
      </w:r>
    </w:p>
    <w:p>
      <w:pPr>
        <w:widowControl/>
        <w:spacing w:line="400" w:lineRule="exact"/>
        <w:ind w:firstLine="420" w:firstLineChars="200"/>
        <w:jc w:val="left"/>
        <w:rPr>
          <w:rFonts w:ascii="宋体"/>
          <w:kern w:val="0"/>
        </w:rPr>
      </w:pPr>
      <w:r>
        <w:rPr>
          <w:rFonts w:ascii="宋体" w:hAnsi="宋体"/>
          <w:kern w:val="0"/>
        </w:rPr>
        <w:t>12.5</w:t>
      </w:r>
      <w:r>
        <w:rPr>
          <w:rFonts w:hint="eastAsia" w:ascii="宋体" w:hAnsi="宋体"/>
          <w:kern w:val="0"/>
        </w:rPr>
        <w:t>供应商的报价均超过了政府采购最高限价，采购人不能支付的，谈判活动终止。</w:t>
      </w:r>
    </w:p>
    <w:p>
      <w:pPr>
        <w:widowControl/>
        <w:spacing w:line="400" w:lineRule="exact"/>
        <w:ind w:firstLine="420" w:firstLineChars="200"/>
        <w:jc w:val="left"/>
        <w:rPr>
          <w:rFonts w:ascii="宋体"/>
          <w:kern w:val="0"/>
        </w:rPr>
      </w:pPr>
      <w:r>
        <w:rPr>
          <w:rFonts w:ascii="宋体" w:hAnsi="宋体"/>
          <w:kern w:val="0"/>
        </w:rPr>
        <w:t>12.6</w:t>
      </w:r>
      <w:r>
        <w:rPr>
          <w:rFonts w:hint="eastAsia"/>
        </w:rPr>
        <w:t>本采购项目的评审依据为竞争性谈判文件和竞争性谈判响应文件，采用的评标方法为</w:t>
      </w:r>
      <w:r>
        <w:rPr>
          <w:rFonts w:hint="eastAsia"/>
          <w:b/>
        </w:rPr>
        <w:t>最低评标价法</w:t>
      </w:r>
      <w:r>
        <w:rPr>
          <w:rFonts w:hint="eastAsia"/>
        </w:rPr>
        <w:t>。</w:t>
      </w:r>
    </w:p>
    <w:p>
      <w:pPr>
        <w:widowControl/>
        <w:spacing w:line="400" w:lineRule="exact"/>
        <w:ind w:firstLine="420" w:firstLineChars="200"/>
        <w:jc w:val="left"/>
        <w:rPr>
          <w:rFonts w:ascii="宋体"/>
          <w:kern w:val="0"/>
        </w:rPr>
      </w:pPr>
      <w:r>
        <w:rPr>
          <w:rFonts w:ascii="宋体" w:hAnsi="宋体"/>
          <w:kern w:val="0"/>
        </w:rPr>
        <w:t>12.7</w:t>
      </w:r>
      <w:r>
        <w:rPr>
          <w:rFonts w:hint="eastAsia" w:ascii="宋体" w:hAnsi="宋体"/>
          <w:kern w:val="0"/>
        </w:rPr>
        <w:t>可中止电子交易活动的情形</w:t>
      </w:r>
    </w:p>
    <w:p>
      <w:pPr>
        <w:widowControl/>
        <w:spacing w:line="400" w:lineRule="exact"/>
        <w:ind w:firstLine="420" w:firstLineChars="200"/>
        <w:jc w:val="left"/>
        <w:rPr>
          <w:rFonts w:ascii="宋体"/>
          <w:kern w:val="0"/>
        </w:rPr>
      </w:pPr>
      <w:r>
        <w:rPr>
          <w:rFonts w:hint="eastAsia" w:ascii="宋体" w:hAnsi="宋体"/>
          <w:kern w:val="0"/>
        </w:rPr>
        <w:t>采购过程中出现以下情形，导致电子交易平台无法正常运行，或者无法保证电子交易的公平、公正和安全时，本中心可中止电子标活动：</w:t>
      </w:r>
    </w:p>
    <w:p>
      <w:pPr>
        <w:widowControl/>
        <w:spacing w:line="400" w:lineRule="exact"/>
        <w:ind w:firstLine="420" w:firstLineChars="200"/>
        <w:jc w:val="left"/>
        <w:rPr>
          <w:rFonts w:ascii="宋体"/>
          <w:kern w:val="0"/>
        </w:rPr>
      </w:pPr>
      <w:r>
        <w:rPr>
          <w:rFonts w:ascii="宋体" w:hAnsi="宋体"/>
          <w:kern w:val="0"/>
        </w:rPr>
        <w:t>(1)</w:t>
      </w:r>
      <w:r>
        <w:rPr>
          <w:rFonts w:hint="eastAsia" w:ascii="宋体" w:hAnsi="宋体"/>
          <w:kern w:val="0"/>
        </w:rPr>
        <w:t>电子交易平台发生故障而无法登录访问的；</w:t>
      </w:r>
    </w:p>
    <w:p>
      <w:pPr>
        <w:widowControl/>
        <w:spacing w:line="400" w:lineRule="exact"/>
        <w:ind w:firstLine="420" w:firstLineChars="200"/>
        <w:jc w:val="left"/>
        <w:rPr>
          <w:rFonts w:ascii="宋体"/>
          <w:kern w:val="0"/>
        </w:rPr>
      </w:pPr>
      <w:r>
        <w:rPr>
          <w:rFonts w:ascii="宋体" w:hAnsi="宋体"/>
          <w:kern w:val="0"/>
        </w:rPr>
        <w:t>(2)</w:t>
      </w:r>
      <w:r>
        <w:rPr>
          <w:rFonts w:hint="eastAsia" w:ascii="宋体" w:hAnsi="宋体"/>
          <w:kern w:val="0"/>
        </w:rPr>
        <w:t>电子交易平台应用或数据库出现错误，不能进行正常操作的；</w:t>
      </w:r>
    </w:p>
    <w:p>
      <w:pPr>
        <w:widowControl/>
        <w:spacing w:line="400" w:lineRule="exact"/>
        <w:ind w:firstLine="420" w:firstLineChars="200"/>
        <w:jc w:val="left"/>
        <w:rPr>
          <w:rFonts w:ascii="宋体"/>
          <w:kern w:val="0"/>
        </w:rPr>
      </w:pPr>
      <w:r>
        <w:rPr>
          <w:rFonts w:ascii="宋体" w:hAnsi="宋体"/>
          <w:kern w:val="0"/>
        </w:rPr>
        <w:t>(3)</w:t>
      </w:r>
      <w:r>
        <w:rPr>
          <w:rFonts w:hint="eastAsia" w:ascii="宋体" w:hAnsi="宋体"/>
          <w:kern w:val="0"/>
        </w:rPr>
        <w:t>电子交易平台发现严重安全漏洞，有潜在泄密危险的；</w:t>
      </w:r>
    </w:p>
    <w:p>
      <w:pPr>
        <w:widowControl/>
        <w:spacing w:line="400" w:lineRule="exact"/>
        <w:ind w:firstLine="420" w:firstLineChars="200"/>
        <w:jc w:val="left"/>
        <w:rPr>
          <w:rFonts w:ascii="宋体"/>
          <w:kern w:val="0"/>
        </w:rPr>
      </w:pPr>
      <w:r>
        <w:rPr>
          <w:rFonts w:ascii="宋体" w:hAnsi="宋体"/>
          <w:kern w:val="0"/>
        </w:rPr>
        <w:t>(4)</w:t>
      </w:r>
      <w:r>
        <w:rPr>
          <w:rFonts w:hint="eastAsia" w:ascii="宋体" w:hAnsi="宋体"/>
          <w:kern w:val="0"/>
        </w:rPr>
        <w:t>病毒发作导致不能进行正常操作的；</w:t>
      </w:r>
    </w:p>
    <w:p>
      <w:pPr>
        <w:widowControl/>
        <w:spacing w:line="400" w:lineRule="exact"/>
        <w:ind w:firstLine="420" w:firstLineChars="200"/>
        <w:jc w:val="left"/>
        <w:rPr>
          <w:rFonts w:ascii="宋体"/>
          <w:kern w:val="0"/>
        </w:rPr>
      </w:pPr>
      <w:r>
        <w:rPr>
          <w:rFonts w:ascii="宋体" w:hAnsi="宋体"/>
          <w:kern w:val="0"/>
        </w:rPr>
        <w:t>(5)</w:t>
      </w:r>
      <w:r>
        <w:rPr>
          <w:rFonts w:hint="eastAsia" w:ascii="宋体" w:hAnsi="宋体"/>
          <w:kern w:val="0"/>
        </w:rPr>
        <w:t>其他无法保证电子交易的公平、公正和安全的情况。</w:t>
      </w:r>
    </w:p>
    <w:p>
      <w:pPr>
        <w:spacing w:line="380" w:lineRule="exact"/>
        <w:ind w:firstLine="420" w:firstLineChars="200"/>
        <w:outlineLvl w:val="0"/>
        <w:rPr>
          <w:rFonts w:ascii="宋体"/>
          <w:kern w:val="0"/>
        </w:rPr>
      </w:pPr>
      <w:r>
        <w:rPr>
          <w:rFonts w:hint="eastAsia" w:ascii="宋体" w:hAnsi="宋体"/>
          <w:kern w:val="0"/>
        </w:rPr>
        <w:t>出现前款规定情形，不影响采购公平、公正性的，本中心待上述情形消除后继续组织电子交易活动；影响或可能影响采购公平、公正性的，重新组织采购活动。</w:t>
      </w:r>
    </w:p>
    <w:p>
      <w:pPr>
        <w:widowControl/>
        <w:spacing w:line="400" w:lineRule="exact"/>
        <w:ind w:firstLine="420" w:firstLineChars="200"/>
        <w:jc w:val="left"/>
        <w:rPr>
          <w:rFonts w:ascii="宋体"/>
          <w:kern w:val="0"/>
        </w:rPr>
      </w:pPr>
      <w:r>
        <w:rPr>
          <w:rFonts w:ascii="宋体" w:hAnsi="宋体"/>
          <w:kern w:val="0"/>
        </w:rPr>
        <w:t>12.8</w:t>
      </w:r>
      <w:r>
        <w:rPr>
          <w:rFonts w:hint="eastAsia" w:ascii="宋体" w:hAnsi="宋体"/>
          <w:kern w:val="0"/>
        </w:rPr>
        <w:t>终止竞争性谈判采购活动</w:t>
      </w:r>
    </w:p>
    <w:p>
      <w:pPr>
        <w:widowControl/>
        <w:spacing w:line="400" w:lineRule="exact"/>
        <w:ind w:firstLine="420" w:firstLineChars="200"/>
        <w:jc w:val="left"/>
        <w:rPr>
          <w:rFonts w:ascii="宋体"/>
          <w:kern w:val="0"/>
        </w:rPr>
      </w:pPr>
      <w:r>
        <w:rPr>
          <w:rFonts w:hint="eastAsia" w:ascii="宋体" w:hAnsi="宋体"/>
          <w:kern w:val="0"/>
        </w:rPr>
        <w:t>在竞争性谈判采购活动过程中，出现下列情形之一的，采购人或者本中心将终止竞争性谈判采购活动，发布项目终止公告并说明原因，重新开展采购活动：</w:t>
      </w:r>
    </w:p>
    <w:p>
      <w:pPr>
        <w:widowControl/>
        <w:spacing w:line="400" w:lineRule="exact"/>
        <w:ind w:firstLine="420" w:firstLineChars="200"/>
        <w:jc w:val="left"/>
        <w:rPr>
          <w:rFonts w:ascii="宋体"/>
          <w:kern w:val="0"/>
        </w:rPr>
      </w:pPr>
      <w:r>
        <w:rPr>
          <w:rFonts w:ascii="宋体" w:hAnsi="宋体"/>
          <w:kern w:val="0"/>
        </w:rPr>
        <w:t>(1)</w:t>
      </w:r>
      <w:r>
        <w:rPr>
          <w:rFonts w:hint="eastAsia" w:ascii="宋体" w:hAnsi="宋体"/>
          <w:kern w:val="0"/>
        </w:rPr>
        <w:t>因情况变化，不再符合规定的竞争性谈判采购方式适用情形的；</w:t>
      </w:r>
    </w:p>
    <w:p>
      <w:pPr>
        <w:widowControl/>
        <w:spacing w:line="400" w:lineRule="exact"/>
        <w:ind w:firstLine="420" w:firstLineChars="200"/>
        <w:jc w:val="left"/>
        <w:rPr>
          <w:rFonts w:ascii="宋体"/>
          <w:kern w:val="0"/>
        </w:rPr>
      </w:pPr>
      <w:r>
        <w:rPr>
          <w:rFonts w:ascii="宋体" w:hAnsi="宋体"/>
          <w:kern w:val="0"/>
        </w:rPr>
        <w:t>(2)</w:t>
      </w:r>
      <w:r>
        <w:rPr>
          <w:rFonts w:hint="eastAsia" w:ascii="宋体" w:hAnsi="宋体"/>
          <w:kern w:val="0"/>
        </w:rPr>
        <w:t>出现影响采购公正的违法、违规行为的；</w:t>
      </w:r>
    </w:p>
    <w:p>
      <w:pPr>
        <w:widowControl/>
        <w:spacing w:line="400" w:lineRule="exact"/>
        <w:ind w:firstLine="420" w:firstLineChars="200"/>
        <w:jc w:val="left"/>
        <w:rPr>
          <w:rFonts w:ascii="宋体"/>
          <w:kern w:val="0"/>
        </w:rPr>
      </w:pPr>
      <w:r>
        <w:rPr>
          <w:rFonts w:ascii="宋体" w:hAnsi="宋体"/>
          <w:kern w:val="0"/>
        </w:rPr>
        <w:t>(3)</w:t>
      </w:r>
      <w:r>
        <w:rPr>
          <w:rFonts w:hint="eastAsia" w:ascii="宋体" w:hAnsi="宋体"/>
          <w:kern w:val="0"/>
        </w:rPr>
        <w:t>在采购过程中符合要求的供应商或者报价未超过采购预算的供应商不足</w:t>
      </w:r>
      <w:r>
        <w:rPr>
          <w:rFonts w:ascii="宋体" w:hAnsi="宋体"/>
          <w:kern w:val="0"/>
        </w:rPr>
        <w:t xml:space="preserve"> 3 </w:t>
      </w:r>
      <w:r>
        <w:rPr>
          <w:rFonts w:hint="eastAsia" w:ascii="宋体" w:hAnsi="宋体"/>
          <w:kern w:val="0"/>
        </w:rPr>
        <w:t>家的。</w:t>
      </w:r>
    </w:p>
    <w:p>
      <w:pPr>
        <w:spacing w:line="380" w:lineRule="exact"/>
        <w:ind w:firstLine="420" w:firstLineChars="200"/>
        <w:outlineLvl w:val="0"/>
        <w:rPr>
          <w:rFonts w:ascii="宋体"/>
          <w:kern w:val="0"/>
        </w:rPr>
      </w:pPr>
      <w:r>
        <w:rPr>
          <w:rFonts w:hint="eastAsia" w:ascii="宋体" w:hAnsi="宋体"/>
          <w:kern w:val="0"/>
        </w:rPr>
        <w:t>在采购活动中因重大变故，采购任务取消的，采购人或者本中心将终止采购活动，通知所有参加采购活动的供应商，并将项目实施情况和采购任务取消原因报送本级财政部门。</w:t>
      </w:r>
    </w:p>
    <w:p>
      <w:pPr>
        <w:spacing w:line="380" w:lineRule="exact"/>
        <w:ind w:firstLine="421" w:firstLineChars="200"/>
        <w:outlineLvl w:val="0"/>
        <w:rPr>
          <w:rFonts w:ascii="宋体"/>
          <w:b/>
          <w:bCs/>
        </w:rPr>
      </w:pPr>
      <w:r>
        <w:rPr>
          <w:rFonts w:hint="eastAsia" w:ascii="宋体" w:hAnsi="宋体" w:cs="宋体"/>
          <w:b/>
          <w:bCs/>
        </w:rPr>
        <w:t>六、确定成交供应商办法</w:t>
      </w:r>
    </w:p>
    <w:p>
      <w:pPr>
        <w:widowControl/>
        <w:spacing w:line="380" w:lineRule="exact"/>
        <w:ind w:firstLine="525" w:firstLineChars="250"/>
        <w:jc w:val="left"/>
        <w:rPr>
          <w:rFonts w:ascii="宋体"/>
          <w:kern w:val="0"/>
        </w:rPr>
      </w:pPr>
      <w:r>
        <w:rPr>
          <w:rFonts w:ascii="宋体" w:hAnsi="宋体" w:cs="宋体"/>
          <w:kern w:val="0"/>
        </w:rPr>
        <w:t>13</w:t>
      </w:r>
      <w:r>
        <w:rPr>
          <w:rFonts w:ascii="宋体" w:cs="宋体"/>
          <w:kern w:val="0"/>
        </w:rPr>
        <w:t>.</w:t>
      </w:r>
      <w:r>
        <w:rPr>
          <w:rFonts w:ascii="宋体" w:hAnsi="宋体" w:cs="宋体"/>
          <w:kern w:val="0"/>
        </w:rPr>
        <w:t xml:space="preserve">1 </w:t>
      </w:r>
      <w:r>
        <w:rPr>
          <w:rFonts w:hint="eastAsia" w:ascii="宋体" w:hAnsi="宋体" w:cs="宋体"/>
          <w:kern w:val="0"/>
        </w:rPr>
        <w:t>根据以下原则确定成交供应商：</w:t>
      </w:r>
    </w:p>
    <w:p>
      <w:pPr>
        <w:widowControl/>
        <w:spacing w:line="380" w:lineRule="exact"/>
        <w:ind w:firstLine="525" w:firstLineChars="250"/>
        <w:jc w:val="left"/>
        <w:rPr>
          <w:rFonts w:ascii="宋体"/>
          <w:kern w:val="0"/>
        </w:rPr>
      </w:pPr>
      <w:r>
        <w:rPr>
          <w:rFonts w:ascii="宋体" w:hAnsi="宋体" w:cs="宋体"/>
          <w:kern w:val="0"/>
        </w:rPr>
        <w:t>13</w:t>
      </w:r>
      <w:r>
        <w:rPr>
          <w:rFonts w:ascii="宋体" w:cs="宋体"/>
          <w:kern w:val="0"/>
        </w:rPr>
        <w:t>.</w:t>
      </w:r>
      <w:r>
        <w:rPr>
          <w:rFonts w:ascii="宋体" w:hAnsi="宋体" w:cs="宋体"/>
          <w:kern w:val="0"/>
        </w:rPr>
        <w:t>2</w:t>
      </w:r>
      <w:r>
        <w:rPr>
          <w:rFonts w:hint="eastAsia" w:ascii="宋体" w:hAnsi="宋体" w:cs="宋体"/>
          <w:kern w:val="0"/>
        </w:rPr>
        <w:t>质量和服务均能满足</w:t>
      </w:r>
      <w:r>
        <w:rPr>
          <w:rFonts w:hint="eastAsia" w:cs="宋体"/>
        </w:rPr>
        <w:t>竞争性谈判文件</w:t>
      </w:r>
      <w:r>
        <w:rPr>
          <w:rFonts w:hint="eastAsia" w:ascii="宋体" w:hAnsi="宋体" w:cs="宋体"/>
          <w:kern w:val="0"/>
        </w:rPr>
        <w:t>实质性响应要求的供应商中按最后报价最低的原则确定成交供应商。</w:t>
      </w:r>
    </w:p>
    <w:p>
      <w:pPr>
        <w:pStyle w:val="22"/>
        <w:spacing w:line="380" w:lineRule="exact"/>
        <w:ind w:firstLine="413" w:firstLineChars="196"/>
        <w:outlineLvl w:val="0"/>
        <w:rPr>
          <w:rFonts w:hAnsi="宋体"/>
          <w:b/>
          <w:bCs/>
        </w:rPr>
      </w:pPr>
      <w:r>
        <w:rPr>
          <w:rFonts w:hint="eastAsia" w:hAnsi="宋体"/>
          <w:b/>
          <w:bCs/>
        </w:rPr>
        <w:t>七、成交结果公告</w:t>
      </w:r>
    </w:p>
    <w:p>
      <w:pPr>
        <w:pStyle w:val="22"/>
        <w:spacing w:line="380" w:lineRule="exact"/>
        <w:ind w:firstLine="420"/>
        <w:rPr>
          <w:rFonts w:hAnsi="宋体"/>
        </w:rPr>
      </w:pPr>
      <w:r>
        <w:rPr>
          <w:rFonts w:hAnsi="宋体"/>
        </w:rPr>
        <w:t>14.1</w:t>
      </w:r>
      <w:r>
        <w:rPr>
          <w:rFonts w:hint="eastAsia" w:hAnsi="宋体"/>
        </w:rPr>
        <w:t>本中心在评审结束后二个工作日内将谈判评审报告送采购人确认，</w:t>
      </w:r>
      <w:r>
        <w:rPr>
          <w:rFonts w:hint="eastAsia" w:hAnsi="宋体"/>
          <w:kern w:val="0"/>
        </w:rPr>
        <w:t>采购人</w:t>
      </w:r>
      <w:r>
        <w:rPr>
          <w:rFonts w:hint="eastAsia" w:hAnsi="宋体"/>
        </w:rPr>
        <w:t>确认后，</w:t>
      </w:r>
      <w:r>
        <w:rPr>
          <w:rFonts w:hint="eastAsia" w:hAnsi="宋体"/>
          <w:b/>
          <w:bCs/>
        </w:rPr>
        <w:t>成交结果公告将在</w:t>
      </w:r>
      <w:r>
        <w:rPr>
          <w:rFonts w:hint="eastAsia" w:hAnsi="宋体"/>
          <w:b/>
          <w:bCs/>
          <w:u w:val="single"/>
        </w:rPr>
        <w:t>中国政府采购网</w:t>
      </w:r>
      <w:r>
        <w:rPr>
          <w:rFonts w:hAnsi="宋体"/>
          <w:b/>
          <w:bCs/>
          <w:u w:val="single"/>
        </w:rPr>
        <w:t>(www.ccgp.gov.cn)</w:t>
      </w:r>
      <w:r>
        <w:rPr>
          <w:rFonts w:hint="eastAsia" w:hAnsi="宋体"/>
          <w:b/>
          <w:bCs/>
          <w:u w:val="single"/>
        </w:rPr>
        <w:t>、广西壮族自治区政府采购网（</w:t>
      </w:r>
      <w:r>
        <w:rPr>
          <w:rFonts w:hAnsi="宋体"/>
          <w:b/>
          <w:bCs/>
          <w:u w:val="single"/>
        </w:rPr>
        <w:t>zfcg.gxzf.gov.cn</w:t>
      </w:r>
      <w:r>
        <w:rPr>
          <w:rFonts w:hint="eastAsia" w:hAnsi="宋体"/>
          <w:b/>
          <w:bCs/>
          <w:u w:val="single"/>
        </w:rPr>
        <w:t>）及本中心网站（</w:t>
      </w:r>
      <w:r>
        <w:rPr>
          <w:rFonts w:hAnsi="宋体"/>
          <w:b/>
          <w:bCs/>
          <w:u w:val="single"/>
          <w:lang w:val="en"/>
        </w:rPr>
        <w:t>gxggzy.gxzf.gov.cn</w:t>
      </w:r>
      <w:r>
        <w:rPr>
          <w:rFonts w:hint="eastAsia" w:hAnsi="宋体"/>
          <w:b/>
          <w:bCs/>
          <w:u w:val="single"/>
        </w:rPr>
        <w:t>）</w:t>
      </w:r>
      <w:r>
        <w:rPr>
          <w:rFonts w:hint="eastAsia" w:hAnsi="宋体"/>
          <w:b/>
          <w:bCs/>
        </w:rPr>
        <w:t>上发布</w:t>
      </w:r>
      <w:r>
        <w:rPr>
          <w:rFonts w:hint="eastAsia" w:hAnsi="宋体"/>
        </w:rPr>
        <w:t>，</w:t>
      </w:r>
      <w:r>
        <w:rPr>
          <w:rFonts w:hint="eastAsia" w:hAnsi="宋体"/>
          <w:kern w:val="0"/>
        </w:rPr>
        <w:t>同时向成交供应商发出成交通知书</w:t>
      </w:r>
      <w:r>
        <w:rPr>
          <w:rFonts w:hint="eastAsia" w:hAnsi="宋体"/>
        </w:rPr>
        <w:t>。</w:t>
      </w:r>
    </w:p>
    <w:p>
      <w:pPr>
        <w:pStyle w:val="22"/>
        <w:spacing w:line="380" w:lineRule="exact"/>
        <w:ind w:left="105" w:firstLine="315"/>
        <w:rPr>
          <w:rFonts w:hAnsi="宋体"/>
        </w:rPr>
      </w:pPr>
      <w:r>
        <w:rPr>
          <w:rFonts w:hAnsi="宋体"/>
        </w:rPr>
        <w:t>14.2</w:t>
      </w:r>
      <w:r>
        <w:rPr>
          <w:rFonts w:hint="eastAsia" w:hAnsi="宋体"/>
        </w:rPr>
        <w:t>谈判供应商</w:t>
      </w:r>
      <w:r>
        <w:rPr>
          <w:rFonts w:hint="eastAsia" w:hAnsi="宋体"/>
          <w:kern w:val="0"/>
        </w:rPr>
        <w:t>认为成交结果使自己的权益受到损害的</w:t>
      </w:r>
      <w:r>
        <w:rPr>
          <w:rFonts w:hint="eastAsia" w:hAnsi="宋体"/>
        </w:rPr>
        <w:t>，</w:t>
      </w:r>
      <w:r>
        <w:rPr>
          <w:rFonts w:hint="eastAsia" w:hAnsi="宋体"/>
          <w:kern w:val="0"/>
        </w:rPr>
        <w:t>可以在成交结果</w:t>
      </w:r>
      <w:r>
        <w:rPr>
          <w:rFonts w:hint="eastAsia" w:hAnsi="宋体"/>
          <w:b/>
          <w:bCs/>
          <w:kern w:val="0"/>
        </w:rPr>
        <w:t>公告期限届满</w:t>
      </w:r>
      <w:r>
        <w:rPr>
          <w:rFonts w:hint="eastAsia" w:hAnsi="宋体"/>
          <w:kern w:val="0"/>
        </w:rPr>
        <w:t>之日起</w:t>
      </w:r>
      <w:r>
        <w:rPr>
          <w:rFonts w:hint="eastAsia" w:hAnsi="宋体"/>
        </w:rPr>
        <w:t>七个工作日内以书面形式向本中心提出质疑。本中心将在收到谈判供应商的书面质疑后七个工作日内做出答复，但答复的内容不得涉及商业秘密。</w:t>
      </w:r>
    </w:p>
    <w:p>
      <w:pPr>
        <w:pStyle w:val="22"/>
        <w:spacing w:line="380" w:lineRule="exact"/>
        <w:rPr>
          <w:rFonts w:hAnsi="宋体"/>
        </w:rPr>
      </w:pPr>
      <w:r>
        <w:rPr>
          <w:rFonts w:hAnsi="宋体"/>
        </w:rPr>
        <w:t xml:space="preserve">    14.3</w:t>
      </w:r>
      <w:r>
        <w:rPr>
          <w:rFonts w:hint="eastAsia" w:hAnsi="宋体"/>
        </w:rPr>
        <w:t>质疑谈判供应商必须首先经过质疑程序，在对本中心的答复不满意或者本中心未在规定的时间内做出答复的，可以在答复期满后十五个工作日内书面向本级政府采购监督管理部门投诉。</w:t>
      </w:r>
    </w:p>
    <w:p>
      <w:pPr>
        <w:pStyle w:val="22"/>
        <w:spacing w:line="380" w:lineRule="exact"/>
        <w:rPr>
          <w:rFonts w:hAnsi="宋体"/>
        </w:rPr>
      </w:pPr>
      <w:r>
        <w:rPr>
          <w:rFonts w:hAnsi="宋体"/>
        </w:rPr>
        <w:t xml:space="preserve">        </w:t>
      </w:r>
      <w:r>
        <w:rPr>
          <w:rFonts w:hint="eastAsia" w:hAnsi="宋体"/>
        </w:rPr>
        <w:t>质疑联系部门及电话为：广西壮族自治区政府采购中心内审科</w:t>
      </w:r>
      <w:r>
        <w:rPr>
          <w:rFonts w:hAnsi="宋体"/>
        </w:rPr>
        <w:t xml:space="preserve">         0771-5309287</w:t>
      </w:r>
    </w:p>
    <w:p>
      <w:pPr>
        <w:pStyle w:val="22"/>
        <w:spacing w:line="380" w:lineRule="exact"/>
        <w:rPr>
          <w:rFonts w:hAnsi="宋体"/>
        </w:rPr>
      </w:pPr>
      <w:r>
        <w:rPr>
          <w:rFonts w:hAnsi="宋体"/>
        </w:rPr>
        <w:t xml:space="preserve">        </w:t>
      </w:r>
      <w:r>
        <w:rPr>
          <w:rFonts w:hint="eastAsia" w:hAnsi="宋体"/>
        </w:rPr>
        <w:t>投诉联系部门及电话为：广西壮族自治区财政厅政府采购监督管理处</w:t>
      </w:r>
      <w:r>
        <w:rPr>
          <w:rFonts w:hAnsi="宋体"/>
        </w:rPr>
        <w:t xml:space="preserve">   0771-5339851</w:t>
      </w:r>
    </w:p>
    <w:p>
      <w:pPr>
        <w:spacing w:line="380" w:lineRule="exact"/>
        <w:ind w:left="420" w:leftChars="200" w:firstLine="105" w:firstLineChars="50"/>
        <w:outlineLvl w:val="0"/>
        <w:rPr>
          <w:rFonts w:ascii="宋体"/>
          <w:b/>
          <w:bCs/>
        </w:rPr>
      </w:pPr>
      <w:r>
        <w:rPr>
          <w:rFonts w:hint="eastAsia" w:ascii="宋体" w:hAnsi="宋体" w:cs="宋体"/>
          <w:b/>
          <w:bCs/>
        </w:rPr>
        <w:t>八、签订合同</w:t>
      </w:r>
    </w:p>
    <w:p>
      <w:pPr>
        <w:spacing w:line="380" w:lineRule="exact"/>
        <w:ind w:firstLine="472" w:firstLineChars="225"/>
        <w:rPr>
          <w:rFonts w:ascii="宋体" w:hAnsi="宋体"/>
        </w:rPr>
      </w:pPr>
      <w:r>
        <w:rPr>
          <w:rFonts w:ascii="宋体" w:hAnsi="宋体"/>
        </w:rPr>
        <w:t>15.1</w:t>
      </w:r>
      <w:r>
        <w:rPr>
          <w:rFonts w:hint="eastAsia" w:ascii="宋体" w:hAnsi="宋体" w:cs="宋体"/>
        </w:rPr>
        <w:t>成交供应商自成交通知书发出之日起：</w:t>
      </w:r>
      <w:r>
        <w:rPr>
          <w:rFonts w:ascii="宋体" w:hAnsi="宋体"/>
          <w:u w:val="single"/>
        </w:rPr>
        <w:t>25</w:t>
      </w:r>
      <w:r>
        <w:rPr>
          <w:rFonts w:hint="eastAsia" w:ascii="宋体" w:hAnsi="宋体"/>
          <w:u w:val="single"/>
        </w:rPr>
        <w:t>日</w:t>
      </w:r>
      <w:r>
        <w:rPr>
          <w:rFonts w:hint="eastAsia" w:ascii="宋体" w:hAnsi="宋体"/>
        </w:rPr>
        <w:t>内与采购人签订合同（采购需求另有规定的，按采购需求要求执行）</w:t>
      </w:r>
      <w:r>
        <w:rPr>
          <w:rFonts w:hint="eastAsia" w:ascii="宋体" w:hAnsi="宋体" w:cs="宋体"/>
        </w:rPr>
        <w:t>。</w:t>
      </w:r>
    </w:p>
    <w:p>
      <w:pPr>
        <w:spacing w:line="380" w:lineRule="exact"/>
        <w:ind w:firstLine="472" w:firstLineChars="225"/>
        <w:rPr>
          <w:rFonts w:ascii="宋体" w:hAnsi="宋体"/>
        </w:rPr>
      </w:pPr>
      <w:r>
        <w:rPr>
          <w:rFonts w:ascii="宋体" w:hAnsi="宋体"/>
        </w:rPr>
        <w:t>15.2</w:t>
      </w:r>
      <w:r>
        <w:rPr>
          <w:rFonts w:hint="eastAsia" w:ascii="宋体" w:hAnsi="宋体" w:cs="宋体"/>
          <w:kern w:val="0"/>
        </w:rPr>
        <w:t>成交供应商拒绝签订政府采购合同的</w:t>
      </w:r>
      <w:r>
        <w:rPr>
          <w:rFonts w:hint="eastAsia" w:ascii="宋体" w:hAnsi="宋体" w:cs="宋体"/>
        </w:rPr>
        <w:t>，采购人可以根据谈判评审报告确定成交供应商之后排名第一的成交候选人</w:t>
      </w:r>
      <w:r>
        <w:rPr>
          <w:rFonts w:hint="eastAsia" w:ascii="宋体" w:hAnsi="宋体" w:cs="宋体"/>
          <w:kern w:val="0"/>
        </w:rPr>
        <w:t>作为</w:t>
      </w:r>
      <w:r>
        <w:rPr>
          <w:rFonts w:hint="eastAsia" w:ascii="宋体" w:hAnsi="宋体" w:cs="宋体"/>
        </w:rPr>
        <w:t>成交供应商</w:t>
      </w:r>
      <w:r>
        <w:rPr>
          <w:rFonts w:hint="eastAsia" w:ascii="宋体" w:hAnsi="宋体" w:cs="宋体"/>
          <w:kern w:val="0"/>
        </w:rPr>
        <w:t>并签订政府采购合同，也可以重新开展采购活动。拒绝签订政府采购合同的成交供应商不得参加对该项目重新开展的采购活动。</w:t>
      </w:r>
    </w:p>
    <w:p>
      <w:pPr>
        <w:spacing w:line="380" w:lineRule="exact"/>
        <w:ind w:firstLine="421" w:firstLineChars="200"/>
        <w:rPr>
          <w:rFonts w:ascii="宋体"/>
          <w:b/>
          <w:bCs/>
        </w:rPr>
      </w:pPr>
      <w:r>
        <w:rPr>
          <w:rFonts w:ascii="宋体" w:hAnsi="宋体"/>
          <w:b/>
          <w:bCs/>
        </w:rPr>
        <w:t>15.3</w:t>
      </w:r>
      <w:r>
        <w:rPr>
          <w:rFonts w:hint="eastAsia" w:ascii="宋体" w:hAnsi="宋体" w:cs="宋体"/>
          <w:kern w:val="0"/>
        </w:rPr>
        <w:t>成交供应商拒绝签订政府采购合同的</w:t>
      </w:r>
      <w:r>
        <w:rPr>
          <w:rFonts w:hint="eastAsia" w:cs="宋体"/>
          <w:b/>
          <w:bCs/>
        </w:rPr>
        <w:t>，其保证金将不予退还，并上缴国库，给采购人造成其损失的，还应当赔偿损失，并作为不良行为记录在案</w:t>
      </w:r>
      <w:r>
        <w:rPr>
          <w:rFonts w:hint="eastAsia" w:hAnsi="宋体" w:cs="宋体"/>
          <w:b/>
          <w:bCs/>
        </w:rPr>
        <w:t>。</w:t>
      </w:r>
    </w:p>
    <w:p>
      <w:pPr>
        <w:spacing w:line="380" w:lineRule="exact"/>
        <w:ind w:left="420" w:leftChars="200" w:firstLine="105" w:firstLineChars="50"/>
        <w:outlineLvl w:val="0"/>
        <w:rPr>
          <w:rFonts w:ascii="宋体"/>
          <w:b/>
          <w:bCs/>
        </w:rPr>
      </w:pPr>
      <w:r>
        <w:rPr>
          <w:rFonts w:hint="eastAsia" w:ascii="宋体" w:hAnsi="宋体" w:cs="宋体"/>
          <w:b/>
          <w:bCs/>
        </w:rPr>
        <w:t>九、适用法律</w:t>
      </w:r>
    </w:p>
    <w:p>
      <w:pPr>
        <w:spacing w:line="380" w:lineRule="exact"/>
        <w:ind w:left="420" w:leftChars="200" w:firstLine="105" w:firstLineChars="50"/>
        <w:rPr>
          <w:rFonts w:ascii="宋体"/>
        </w:rPr>
      </w:pPr>
      <w:r>
        <w:rPr>
          <w:rFonts w:ascii="宋体" w:hAnsi="宋体" w:cs="宋体"/>
        </w:rPr>
        <w:t>16.</w:t>
      </w:r>
      <w:r>
        <w:rPr>
          <w:rFonts w:hint="eastAsia" w:ascii="宋体" w:hAnsi="宋体" w:cs="宋体"/>
        </w:rPr>
        <w:t>采购当事人的一切活动均适用于《中华人民共和国政府采购法》及相关规定。最终谈判结束后，</w:t>
      </w:r>
    </w:p>
    <w:p>
      <w:pPr>
        <w:spacing w:line="380" w:lineRule="exact"/>
        <w:rPr>
          <w:rFonts w:ascii="宋体"/>
        </w:rPr>
      </w:pPr>
      <w:r>
        <w:rPr>
          <w:rFonts w:hint="eastAsia" w:ascii="宋体" w:hAnsi="宋体" w:cs="宋体"/>
        </w:rPr>
        <w:t>谈判小组不得再与谈判供应商进行任何形式的商谈。</w:t>
      </w:r>
    </w:p>
    <w:p>
      <w:pPr>
        <w:spacing w:line="380" w:lineRule="exact"/>
        <w:ind w:left="420" w:leftChars="200" w:firstLine="105" w:firstLineChars="50"/>
        <w:outlineLvl w:val="0"/>
        <w:rPr>
          <w:rFonts w:ascii="宋体"/>
          <w:b/>
          <w:bCs/>
        </w:rPr>
      </w:pPr>
      <w:r>
        <w:rPr>
          <w:rFonts w:hint="eastAsia" w:ascii="宋体" w:hAnsi="宋体" w:cs="宋体"/>
          <w:b/>
          <w:bCs/>
        </w:rPr>
        <w:t>十、其他事项</w:t>
      </w:r>
    </w:p>
    <w:p>
      <w:pPr>
        <w:pStyle w:val="22"/>
        <w:spacing w:line="380" w:lineRule="exact"/>
        <w:ind w:firstLine="206" w:firstLineChars="98"/>
        <w:rPr>
          <w:rFonts w:hAnsi="宋体"/>
          <w:b/>
          <w:bCs/>
        </w:rPr>
      </w:pPr>
      <w:r>
        <w:rPr>
          <w:rFonts w:hAnsi="宋体"/>
          <w:b/>
          <w:bCs/>
        </w:rPr>
        <w:t>17.1.</w:t>
      </w:r>
      <w:r>
        <w:rPr>
          <w:rFonts w:hint="eastAsia" w:hAnsi="宋体"/>
          <w:b/>
          <w:bCs/>
        </w:rPr>
        <w:t>解释权</w:t>
      </w:r>
    </w:p>
    <w:p>
      <w:pPr>
        <w:pStyle w:val="22"/>
        <w:spacing w:line="380" w:lineRule="exact"/>
        <w:ind w:firstLine="202" w:firstLineChars="100"/>
        <w:rPr>
          <w:rFonts w:hAnsi="宋体"/>
          <w:spacing w:val="-4"/>
        </w:rPr>
      </w:pPr>
      <w:r>
        <w:rPr>
          <w:rFonts w:hint="eastAsia" w:hAnsi="宋体"/>
          <w:spacing w:val="-4"/>
        </w:rPr>
        <w:t>本</w:t>
      </w:r>
      <w:r>
        <w:rPr>
          <w:rFonts w:hint="eastAsia" w:hAnsi="宋体"/>
        </w:rPr>
        <w:t>竞争性</w:t>
      </w:r>
      <w:r>
        <w:rPr>
          <w:rFonts w:hint="eastAsia" w:hAnsi="宋体"/>
          <w:spacing w:val="-4"/>
        </w:rPr>
        <w:t>谈判文件解释权属本中心。</w:t>
      </w:r>
    </w:p>
    <w:p>
      <w:pPr>
        <w:pStyle w:val="22"/>
        <w:spacing w:line="380" w:lineRule="exact"/>
        <w:ind w:firstLine="206" w:firstLineChars="98"/>
        <w:outlineLvl w:val="0"/>
        <w:rPr>
          <w:rFonts w:hAnsi="宋体"/>
        </w:rPr>
      </w:pPr>
      <w:r>
        <w:rPr>
          <w:rFonts w:hAnsi="宋体"/>
          <w:b/>
          <w:bCs/>
        </w:rPr>
        <w:t>17.2.</w:t>
      </w:r>
      <w:r>
        <w:rPr>
          <w:rFonts w:hint="eastAsia" w:hAnsi="宋体"/>
          <w:b/>
          <w:bCs/>
        </w:rPr>
        <w:t>有关事宜</w:t>
      </w:r>
    </w:p>
    <w:p>
      <w:pPr>
        <w:pStyle w:val="22"/>
        <w:spacing w:line="380" w:lineRule="exact"/>
        <w:ind w:firstLine="309"/>
        <w:rPr>
          <w:rFonts w:hAnsi="宋体"/>
        </w:rPr>
      </w:pPr>
      <w:r>
        <w:rPr>
          <w:rFonts w:hint="eastAsia" w:hAnsi="宋体"/>
        </w:rPr>
        <w:t>所有与本竞争性谈判文件有关的函件请按下列通讯地址联系：</w:t>
      </w:r>
    </w:p>
    <w:p>
      <w:pPr>
        <w:pStyle w:val="22"/>
        <w:spacing w:line="380" w:lineRule="exact"/>
        <w:ind w:firstLine="840"/>
        <w:rPr>
          <w:rFonts w:hAnsi="宋体"/>
        </w:rPr>
      </w:pPr>
      <w:r>
        <w:rPr>
          <w:rFonts w:hint="eastAsia" w:hAnsi="宋体"/>
        </w:rPr>
        <w:t>广西壮族自治区政府采购中心</w:t>
      </w:r>
    </w:p>
    <w:p>
      <w:pPr>
        <w:pStyle w:val="22"/>
        <w:tabs>
          <w:tab w:val="left" w:pos="1990"/>
        </w:tabs>
        <w:spacing w:line="380" w:lineRule="exact"/>
        <w:ind w:firstLine="824"/>
        <w:rPr>
          <w:rFonts w:hAnsi="宋体"/>
          <w:u w:val="single"/>
        </w:rPr>
      </w:pPr>
      <w:r>
        <w:rPr>
          <w:rFonts w:hint="eastAsia" w:hAnsi="宋体"/>
        </w:rPr>
        <w:t>邮政编码：</w:t>
      </w:r>
      <w:r>
        <w:rPr>
          <w:rFonts w:hAnsi="宋体"/>
        </w:rPr>
        <w:t>530011</w:t>
      </w:r>
    </w:p>
    <w:p>
      <w:pPr>
        <w:pStyle w:val="22"/>
        <w:tabs>
          <w:tab w:val="left" w:pos="1990"/>
        </w:tabs>
        <w:spacing w:line="380" w:lineRule="exact"/>
        <w:ind w:firstLine="824"/>
        <w:rPr>
          <w:rFonts w:hAnsi="宋体"/>
          <w:spacing w:val="-4"/>
        </w:rPr>
      </w:pPr>
      <w:r>
        <w:rPr>
          <w:rFonts w:hint="eastAsia" w:hAnsi="宋体"/>
        </w:rPr>
        <w:t>通讯地址：南宁市朝阳路</w:t>
      </w:r>
      <w:r>
        <w:rPr>
          <w:rFonts w:hAnsi="宋体"/>
        </w:rPr>
        <w:t>63</w:t>
      </w:r>
      <w:r>
        <w:rPr>
          <w:rFonts w:hint="eastAsia" w:hAnsi="宋体"/>
        </w:rPr>
        <w:t>号</w:t>
      </w:r>
    </w:p>
    <w:p>
      <w:pPr>
        <w:pStyle w:val="22"/>
        <w:spacing w:line="380" w:lineRule="exact"/>
        <w:ind w:firstLine="824"/>
        <w:rPr>
          <w:rFonts w:hAnsi="宋体"/>
          <w:lang w:val="en"/>
        </w:rPr>
      </w:pPr>
      <w:r>
        <w:rPr>
          <w:rFonts w:hint="eastAsia" w:hAnsi="宋体"/>
        </w:rPr>
        <w:t>电</w:t>
      </w:r>
      <w:r>
        <w:rPr>
          <w:rFonts w:hAnsi="宋体"/>
        </w:rPr>
        <w:t xml:space="preserve">    </w:t>
      </w:r>
      <w:r>
        <w:rPr>
          <w:rFonts w:hint="eastAsia" w:hAnsi="宋体"/>
        </w:rPr>
        <w:t>话：</w:t>
      </w:r>
      <w:r>
        <w:rPr>
          <w:rFonts w:hAnsi="宋体"/>
          <w:lang w:val="en"/>
        </w:rPr>
        <w:t>0771-2448492</w:t>
      </w:r>
    </w:p>
    <w:p>
      <w:pPr>
        <w:pStyle w:val="22"/>
        <w:spacing w:line="380" w:lineRule="exact"/>
        <w:ind w:firstLine="824"/>
        <w:rPr>
          <w:rFonts w:hAnsi="宋体"/>
        </w:rPr>
      </w:pPr>
      <w:r>
        <w:rPr>
          <w:rFonts w:hint="eastAsia" w:hAnsi="宋体"/>
        </w:rPr>
        <w:t>传</w:t>
      </w:r>
      <w:r>
        <w:rPr>
          <w:rFonts w:hAnsi="宋体"/>
        </w:rPr>
        <w:t xml:space="preserve">    </w:t>
      </w:r>
      <w:r>
        <w:rPr>
          <w:rFonts w:hint="eastAsia" w:hAnsi="宋体"/>
        </w:rPr>
        <w:t>真：</w:t>
      </w:r>
      <w:r>
        <w:rPr>
          <w:rFonts w:hAnsi="宋体"/>
        </w:rPr>
        <w:t>0771-5309311</w:t>
      </w:r>
    </w:p>
    <w:p>
      <w:pPr>
        <w:spacing w:line="340" w:lineRule="exact"/>
        <w:jc w:val="center"/>
        <w:rPr>
          <w:rFonts w:ascii="仿宋_GB2312" w:hAnsi="宋体" w:eastAsia="仿宋_GB2312"/>
          <w:b/>
          <w:bCs/>
          <w:sz w:val="32"/>
          <w:szCs w:val="32"/>
        </w:rPr>
      </w:pPr>
    </w:p>
    <w:p>
      <w:pPr>
        <w:spacing w:line="26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620" w:lineRule="exact"/>
        <w:jc w:val="both"/>
        <w:rPr>
          <w:rFonts w:ascii="仿宋_GB2312" w:hAnsi="宋体" w:eastAsia="仿宋_GB2312" w:cs="仿宋_GB2312"/>
          <w:b/>
          <w:bCs/>
          <w:sz w:val="44"/>
          <w:szCs w:val="44"/>
        </w:rPr>
      </w:pPr>
      <w:r>
        <w:rPr>
          <w:rFonts w:ascii="仿宋_GB2312" w:hAnsi="宋体" w:eastAsia="仿宋_GB2312" w:cs="仿宋_GB2312"/>
          <w:b/>
          <w:bCs/>
          <w:sz w:val="44"/>
          <w:szCs w:val="44"/>
        </w:rPr>
        <w:br w:type="page"/>
      </w:r>
    </w:p>
    <w:p>
      <w:pPr>
        <w:spacing w:line="620" w:lineRule="exact"/>
        <w:jc w:val="center"/>
        <w:rPr>
          <w:rFonts w:ascii="仿宋_GB2312" w:hAnsi="宋体" w:eastAsia="仿宋_GB2312" w:cs="仿宋_GB2312"/>
          <w:b/>
          <w:bCs/>
          <w:sz w:val="44"/>
          <w:szCs w:val="44"/>
        </w:rPr>
      </w:pPr>
    </w:p>
    <w:p>
      <w:pPr>
        <w:spacing w:line="620" w:lineRule="exact"/>
        <w:jc w:val="center"/>
        <w:rPr>
          <w:rFonts w:ascii="仿宋_GB2312" w:hAnsi="宋体" w:eastAsia="仿宋_GB2312" w:cs="仿宋_GB2312"/>
          <w:b/>
          <w:bCs/>
          <w:sz w:val="44"/>
          <w:szCs w:val="44"/>
        </w:rPr>
      </w:pPr>
    </w:p>
    <w:p>
      <w:pPr>
        <w:spacing w:line="620" w:lineRule="exact"/>
        <w:jc w:val="center"/>
        <w:rPr>
          <w:rFonts w:ascii="仿宋_GB2312" w:hAnsi="宋体" w:eastAsia="仿宋_GB2312" w:cs="仿宋_GB2312"/>
          <w:b/>
          <w:bCs/>
          <w:sz w:val="44"/>
          <w:szCs w:val="44"/>
        </w:rPr>
      </w:pPr>
    </w:p>
    <w:p>
      <w:pPr>
        <w:spacing w:line="620" w:lineRule="exact"/>
        <w:jc w:val="center"/>
        <w:rPr>
          <w:rFonts w:ascii="仿宋_GB2312" w:hAnsi="宋体" w:eastAsia="仿宋_GB2312" w:cs="仿宋_GB2312"/>
          <w:b/>
          <w:bCs/>
          <w:sz w:val="44"/>
          <w:szCs w:val="44"/>
        </w:rPr>
      </w:pPr>
    </w:p>
    <w:p>
      <w:pPr>
        <w:spacing w:line="620" w:lineRule="exact"/>
        <w:jc w:val="center"/>
        <w:rPr>
          <w:rFonts w:ascii="仿宋_GB2312" w:hAnsi="宋体" w:eastAsia="仿宋_GB2312" w:cs="仿宋_GB2312"/>
          <w:b/>
          <w:bCs/>
          <w:sz w:val="44"/>
          <w:szCs w:val="44"/>
        </w:rPr>
      </w:pPr>
    </w:p>
    <w:p>
      <w:pPr>
        <w:spacing w:line="620" w:lineRule="exact"/>
        <w:jc w:val="center"/>
        <w:rPr>
          <w:rFonts w:ascii="仿宋_GB2312" w:hAnsi="宋体" w:eastAsia="仿宋_GB2312" w:cs="仿宋_GB2312"/>
          <w:b/>
          <w:bCs/>
          <w:sz w:val="44"/>
          <w:szCs w:val="44"/>
        </w:rPr>
      </w:pPr>
    </w:p>
    <w:p>
      <w:pPr>
        <w:spacing w:line="620" w:lineRule="exact"/>
        <w:jc w:val="center"/>
        <w:rPr>
          <w:rFonts w:ascii="仿宋_GB2312" w:hAnsi="宋体" w:eastAsia="仿宋_GB2312" w:cs="仿宋_GB2312"/>
          <w:b/>
          <w:bCs/>
          <w:sz w:val="44"/>
          <w:szCs w:val="44"/>
        </w:rPr>
      </w:pPr>
    </w:p>
    <w:p>
      <w:pPr>
        <w:spacing w:line="620" w:lineRule="exact"/>
        <w:jc w:val="center"/>
        <w:rPr>
          <w:rFonts w:ascii="仿宋_GB2312" w:hAnsi="宋体" w:eastAsia="仿宋_GB2312"/>
          <w:b/>
          <w:bCs/>
          <w:sz w:val="44"/>
          <w:szCs w:val="44"/>
        </w:rPr>
      </w:pPr>
      <w:r>
        <w:rPr>
          <w:rFonts w:hint="eastAsia" w:ascii="仿宋_GB2312" w:hAnsi="宋体" w:eastAsia="仿宋_GB2312" w:cs="仿宋_GB2312"/>
          <w:b/>
          <w:bCs/>
          <w:sz w:val="44"/>
          <w:szCs w:val="44"/>
        </w:rPr>
        <w:t>第三章</w:t>
      </w:r>
      <w:r>
        <w:rPr>
          <w:rFonts w:ascii="仿宋_GB2312" w:hAnsi="宋体" w:eastAsia="仿宋_GB2312" w:cs="仿宋_GB2312"/>
          <w:b/>
          <w:bCs/>
          <w:sz w:val="44"/>
          <w:szCs w:val="44"/>
        </w:rPr>
        <w:t xml:space="preserve">  </w:t>
      </w:r>
      <w:r>
        <w:rPr>
          <w:rFonts w:hint="eastAsia" w:ascii="仿宋_GB2312" w:hAnsi="宋体" w:eastAsia="仿宋_GB2312" w:cs="仿宋_GB2312"/>
          <w:b/>
          <w:bCs/>
          <w:sz w:val="44"/>
          <w:szCs w:val="44"/>
        </w:rPr>
        <w:t>采购需求</w:t>
      </w:r>
    </w:p>
    <w:p>
      <w:pPr>
        <w:spacing w:line="500" w:lineRule="exact"/>
        <w:rPr>
          <w:rFonts w:ascii="宋体"/>
          <w:b/>
          <w:bCs/>
        </w:rPr>
      </w:pPr>
    </w:p>
    <w:p>
      <w:pPr>
        <w:spacing w:line="500" w:lineRule="exact"/>
        <w:jc w:val="center"/>
        <w:rPr>
          <w:rFonts w:ascii="仿宋_GB2312" w:hAnsi="宋体" w:eastAsia="仿宋_GB2312"/>
          <w:b/>
          <w:sz w:val="32"/>
          <w:szCs w:val="32"/>
        </w:rPr>
      </w:pPr>
    </w:p>
    <w:p>
      <w:pPr>
        <w:spacing w:line="500" w:lineRule="exact"/>
        <w:jc w:val="center"/>
        <w:rPr>
          <w:rFonts w:ascii="仿宋_GB2312" w:hAnsi="宋体" w:eastAsia="仿宋_GB2312"/>
          <w:b/>
          <w:sz w:val="32"/>
          <w:szCs w:val="32"/>
        </w:rPr>
      </w:pPr>
    </w:p>
    <w:p>
      <w:pPr>
        <w:spacing w:line="500" w:lineRule="exact"/>
        <w:jc w:val="center"/>
        <w:rPr>
          <w:rFonts w:ascii="仿宋_GB2312" w:hAnsi="宋体" w:eastAsia="仿宋_GB2312"/>
          <w:b/>
          <w:sz w:val="32"/>
          <w:szCs w:val="32"/>
        </w:rPr>
      </w:pPr>
    </w:p>
    <w:p>
      <w:pPr>
        <w:spacing w:line="500" w:lineRule="exact"/>
        <w:jc w:val="center"/>
        <w:rPr>
          <w:rFonts w:ascii="仿宋_GB2312" w:hAnsi="宋体" w:eastAsia="仿宋_GB2312"/>
          <w:b/>
          <w:sz w:val="32"/>
          <w:szCs w:val="32"/>
        </w:rPr>
      </w:pPr>
    </w:p>
    <w:p>
      <w:pPr>
        <w:spacing w:line="500" w:lineRule="exact"/>
        <w:jc w:val="center"/>
        <w:rPr>
          <w:rFonts w:ascii="仿宋_GB2312" w:hAnsi="宋体" w:eastAsia="仿宋_GB2312"/>
          <w:b/>
          <w:sz w:val="32"/>
          <w:szCs w:val="32"/>
        </w:rPr>
      </w:pPr>
    </w:p>
    <w:p>
      <w:pPr>
        <w:spacing w:line="500" w:lineRule="exact"/>
        <w:jc w:val="center"/>
        <w:rPr>
          <w:rFonts w:ascii="仿宋_GB2312" w:hAnsi="宋体" w:eastAsia="仿宋_GB2312"/>
          <w:b/>
          <w:sz w:val="32"/>
          <w:szCs w:val="32"/>
        </w:rPr>
      </w:pPr>
    </w:p>
    <w:p>
      <w:pPr>
        <w:spacing w:line="500" w:lineRule="exact"/>
        <w:jc w:val="center"/>
        <w:rPr>
          <w:rFonts w:ascii="仿宋_GB2312" w:hAnsi="宋体" w:eastAsia="仿宋_GB2312"/>
          <w:b/>
          <w:sz w:val="32"/>
          <w:szCs w:val="32"/>
        </w:rPr>
      </w:pPr>
    </w:p>
    <w:p>
      <w:pPr>
        <w:pStyle w:val="17"/>
      </w:pPr>
    </w:p>
    <w:p/>
    <w:p>
      <w:pPr>
        <w:pStyle w:val="17"/>
      </w:pPr>
    </w:p>
    <w:p/>
    <w:p>
      <w:pPr>
        <w:pStyle w:val="17"/>
        <w:rPr>
          <w:rFonts w:hint="eastAsia"/>
        </w:rPr>
      </w:pPr>
    </w:p>
    <w:p>
      <w:pPr>
        <w:spacing w:line="500" w:lineRule="exact"/>
        <w:jc w:val="center"/>
        <w:rPr>
          <w:rFonts w:ascii="仿宋_GB2312" w:hAnsi="宋体" w:eastAsia="仿宋_GB2312"/>
          <w:b/>
          <w:sz w:val="32"/>
          <w:szCs w:val="32"/>
        </w:rPr>
      </w:pPr>
    </w:p>
    <w:p>
      <w:pPr>
        <w:spacing w:line="500" w:lineRule="exact"/>
        <w:jc w:val="center"/>
        <w:rPr>
          <w:rFonts w:ascii="仿宋_GB2312" w:hAnsi="宋体" w:eastAsia="仿宋_GB2312"/>
          <w:b/>
          <w:sz w:val="32"/>
          <w:szCs w:val="32"/>
        </w:rPr>
      </w:pPr>
    </w:p>
    <w:p>
      <w:pPr>
        <w:spacing w:line="500" w:lineRule="exact"/>
        <w:jc w:val="center"/>
        <w:rPr>
          <w:rFonts w:ascii="仿宋_GB2312" w:hAnsi="宋体" w:eastAsia="仿宋_GB2312"/>
          <w:b/>
          <w:sz w:val="32"/>
          <w:szCs w:val="32"/>
        </w:rPr>
      </w:pPr>
    </w:p>
    <w:p>
      <w:pPr>
        <w:spacing w:line="500" w:lineRule="exact"/>
        <w:rPr>
          <w:rFonts w:hint="eastAsia" w:ascii="仿宋_GB2312" w:hAnsi="宋体" w:eastAsia="仿宋_GB2312"/>
          <w:b/>
          <w:sz w:val="32"/>
          <w:szCs w:val="32"/>
        </w:rPr>
      </w:pPr>
    </w:p>
    <w:p>
      <w:pPr>
        <w:spacing w:line="500" w:lineRule="exact"/>
        <w:rPr>
          <w:rFonts w:ascii="仿宋_GB2312" w:hAnsi="宋体" w:eastAsia="仿宋_GB2312"/>
          <w:b/>
          <w:sz w:val="32"/>
          <w:szCs w:val="32"/>
        </w:rPr>
      </w:pPr>
    </w:p>
    <w:p>
      <w:pPr>
        <w:pStyle w:val="2"/>
      </w:pPr>
    </w:p>
    <w:p>
      <w:pPr>
        <w:spacing w:line="500" w:lineRule="exact"/>
        <w:jc w:val="center"/>
        <w:rPr>
          <w:rFonts w:ascii="仿宋_GB2312" w:hAnsi="宋体" w:eastAsia="仿宋_GB2312"/>
          <w:b/>
          <w:sz w:val="32"/>
          <w:szCs w:val="32"/>
        </w:rPr>
      </w:pPr>
      <w:r>
        <w:rPr>
          <w:rFonts w:hint="eastAsia" w:ascii="仿宋_GB2312" w:hAnsi="宋体" w:eastAsia="仿宋_GB2312"/>
          <w:b/>
          <w:sz w:val="32"/>
          <w:szCs w:val="32"/>
        </w:rPr>
        <w:t>采购项目技术规格、参数及要求</w:t>
      </w:r>
    </w:p>
    <w:p>
      <w:pPr>
        <w:tabs>
          <w:tab w:val="left" w:pos="1620"/>
        </w:tabs>
        <w:spacing w:line="500" w:lineRule="exact"/>
        <w:rPr>
          <w:rFonts w:ascii="宋体"/>
          <w:b/>
          <w:u w:val="single"/>
        </w:rPr>
      </w:pPr>
      <w:r>
        <w:rPr>
          <w:rFonts w:hint="eastAsia" w:ascii="宋体" w:hAnsi="宋体"/>
          <w:b/>
        </w:rPr>
        <w:t>一、项目编号：</w:t>
      </w:r>
      <w:r>
        <w:rPr>
          <w:rFonts w:ascii="宋体" w:hAnsi="宋体"/>
          <w:b/>
          <w:u w:val="single"/>
        </w:rPr>
        <w:t xml:space="preserve">  </w:t>
      </w:r>
      <w:r>
        <w:rPr>
          <w:rFonts w:hint="eastAsia" w:ascii="Times New Roman" w:hAnsi="Times New Roman" w:eastAsia="宋体" w:cs="Times New Roman"/>
          <w:kern w:val="2"/>
          <w:sz w:val="21"/>
          <w:szCs w:val="21"/>
          <w:u w:val="single"/>
          <w:lang w:val="en-US" w:eastAsia="zh-CN" w:bidi="ar-SA"/>
        </w:rPr>
        <w:t>GXZC2023-J1--CGZX</w:t>
      </w:r>
      <w:r>
        <w:rPr>
          <w:rFonts w:ascii="宋体" w:hAnsi="宋体"/>
          <w:b/>
          <w:u w:val="single"/>
        </w:rPr>
        <w:t xml:space="preserve">  </w:t>
      </w:r>
    </w:p>
    <w:p>
      <w:pPr>
        <w:tabs>
          <w:tab w:val="left" w:pos="1620"/>
        </w:tabs>
        <w:spacing w:line="500" w:lineRule="exact"/>
        <w:rPr>
          <w:rFonts w:ascii="宋体"/>
          <w:b/>
          <w:color w:val="auto"/>
          <w:u w:val="single"/>
        </w:rPr>
      </w:pPr>
      <w:r>
        <w:rPr>
          <w:rFonts w:hint="eastAsia" w:ascii="宋体" w:hAnsi="宋体"/>
          <w:b/>
        </w:rPr>
        <w:t>二、项</w:t>
      </w:r>
      <w:r>
        <w:rPr>
          <w:rFonts w:hint="eastAsia" w:ascii="宋体" w:hAnsi="宋体"/>
          <w:b/>
          <w:color w:val="auto"/>
        </w:rPr>
        <w:t>目类别：</w:t>
      </w:r>
      <w:r>
        <w:rPr>
          <w:rFonts w:hint="eastAsia" w:ascii="宋体" w:hAnsi="宋体"/>
          <w:b/>
          <w:color w:val="auto"/>
          <w:u w:val="single"/>
        </w:rPr>
        <w:t>货物类</w:t>
      </w:r>
    </w:p>
    <w:p>
      <w:pPr>
        <w:tabs>
          <w:tab w:val="left" w:pos="1620"/>
        </w:tabs>
        <w:spacing w:line="500" w:lineRule="exact"/>
        <w:rPr>
          <w:rFonts w:ascii="宋体"/>
          <w:b/>
          <w:color w:val="auto"/>
        </w:rPr>
      </w:pPr>
      <w:r>
        <w:rPr>
          <w:rFonts w:hint="eastAsia" w:ascii="宋体" w:hAnsi="宋体"/>
          <w:b/>
          <w:color w:val="auto"/>
        </w:rPr>
        <w:t>三、采购标的对应的中小企业划分标准所属行业</w:t>
      </w:r>
      <w:r>
        <w:rPr>
          <w:rFonts w:hint="eastAsia" w:ascii="宋体" w:hAnsi="宋体"/>
          <w:b/>
          <w:color w:val="auto"/>
          <w:u w:val="single"/>
        </w:rPr>
        <w:t>：工业</w:t>
      </w:r>
      <w:r>
        <w:rPr>
          <w:rFonts w:ascii="宋体" w:hAnsi="宋体"/>
          <w:b/>
          <w:color w:val="auto"/>
          <w:u w:val="single"/>
        </w:rPr>
        <w:t xml:space="preserve">  </w:t>
      </w:r>
    </w:p>
    <w:p>
      <w:pPr>
        <w:keepNext w:val="0"/>
        <w:keepLines w:val="0"/>
        <w:widowControl/>
        <w:suppressLineNumbers w:val="0"/>
        <w:jc w:val="left"/>
        <w:rPr>
          <w:rFonts w:hint="eastAsia" w:ascii="宋体" w:hAnsi="宋体" w:eastAsia="宋体" w:cs="Times New Roman"/>
          <w:b/>
          <w:color w:val="auto"/>
          <w:kern w:val="2"/>
          <w:sz w:val="21"/>
          <w:szCs w:val="21"/>
          <w:lang w:val="en-US" w:eastAsia="zh-CN" w:bidi="ar-SA"/>
        </w:rPr>
      </w:pPr>
      <w:r>
        <w:rPr>
          <w:rFonts w:hint="eastAsia" w:ascii="宋体" w:hAnsi="宋体" w:eastAsia="宋体" w:cs="Times New Roman"/>
          <w:b/>
          <w:color w:val="auto"/>
          <w:kern w:val="2"/>
          <w:sz w:val="21"/>
          <w:szCs w:val="21"/>
          <w:lang w:val="en-US" w:eastAsia="zh-CN" w:bidi="ar-SA"/>
        </w:rPr>
        <w:t>四、采购预算：133.45万元 ；</w:t>
      </w:r>
    </w:p>
    <w:p>
      <w:pPr>
        <w:snapToGrid w:val="0"/>
        <w:spacing w:line="400" w:lineRule="exact"/>
        <w:rPr>
          <w:rFonts w:hint="eastAsia" w:ascii="宋体" w:hAnsi="宋体"/>
          <w:b/>
          <w:color w:val="auto"/>
        </w:rPr>
      </w:pPr>
      <w:r>
        <w:rPr>
          <w:rFonts w:hint="eastAsia" w:ascii="宋体" w:hAnsi="宋体"/>
          <w:b/>
          <w:color w:val="auto"/>
        </w:rPr>
        <w:t>分标1：</w:t>
      </w:r>
    </w:p>
    <w:tbl>
      <w:tblPr>
        <w:tblStyle w:val="36"/>
        <w:tblW w:w="1032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790"/>
        <w:gridCol w:w="5814"/>
        <w:gridCol w:w="586"/>
        <w:gridCol w:w="682"/>
        <w:gridCol w:w="872"/>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8" w:type="dxa"/>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rPr>
            </w:pPr>
            <w:r>
              <w:rPr>
                <w:rFonts w:hint="eastAsia" w:ascii="宋体" w:hAnsi="宋体" w:eastAsia="宋体" w:cs="宋体"/>
                <w:color w:val="auto"/>
                <w:kern w:val="0"/>
                <w:szCs w:val="21"/>
              </w:rPr>
              <w:t>序号</w:t>
            </w:r>
          </w:p>
        </w:tc>
        <w:tc>
          <w:tcPr>
            <w:tcW w:w="790" w:type="dxa"/>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rPr>
            </w:pPr>
            <w:r>
              <w:rPr>
                <w:rFonts w:hint="eastAsia" w:ascii="宋体" w:hAnsi="宋体" w:eastAsia="宋体" w:cs="宋体"/>
                <w:color w:val="auto"/>
                <w:kern w:val="0"/>
                <w:szCs w:val="21"/>
              </w:rPr>
              <w:t>货物名称</w:t>
            </w:r>
          </w:p>
        </w:tc>
        <w:tc>
          <w:tcPr>
            <w:tcW w:w="5814" w:type="dxa"/>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rPr>
            </w:pPr>
            <w:r>
              <w:rPr>
                <w:rFonts w:hint="eastAsia" w:ascii="宋体" w:hAnsi="宋体" w:eastAsia="宋体" w:cs="宋体"/>
                <w:color w:val="auto"/>
              </w:rPr>
              <w:t>主要技术参数及性能（配置）要求</w:t>
            </w:r>
          </w:p>
        </w:tc>
        <w:tc>
          <w:tcPr>
            <w:tcW w:w="586" w:type="dxa"/>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rPr>
            </w:pPr>
            <w:r>
              <w:rPr>
                <w:rFonts w:hint="eastAsia" w:ascii="宋体" w:hAnsi="宋体" w:eastAsia="宋体" w:cs="宋体"/>
                <w:color w:val="auto"/>
                <w:kern w:val="0"/>
                <w:szCs w:val="21"/>
              </w:rPr>
              <w:t>数量</w:t>
            </w:r>
          </w:p>
        </w:tc>
        <w:tc>
          <w:tcPr>
            <w:tcW w:w="682" w:type="dxa"/>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rPr>
            </w:pPr>
            <w:r>
              <w:rPr>
                <w:rFonts w:hint="eastAsia" w:ascii="宋体" w:hAnsi="宋体" w:eastAsia="宋体" w:cs="宋体"/>
                <w:color w:val="auto"/>
                <w:kern w:val="0"/>
                <w:szCs w:val="21"/>
              </w:rPr>
              <w:t>单位</w:t>
            </w:r>
          </w:p>
        </w:tc>
        <w:tc>
          <w:tcPr>
            <w:tcW w:w="872" w:type="dxa"/>
            <w:noWrap w:val="0"/>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rPr>
            </w:pPr>
            <w:r>
              <w:rPr>
                <w:rFonts w:hint="eastAsia" w:ascii="宋体" w:hAnsi="宋体" w:eastAsia="宋体" w:cs="宋体"/>
                <w:color w:val="auto"/>
                <w:kern w:val="0"/>
                <w:szCs w:val="21"/>
              </w:rPr>
              <w:t>参考单价（元）</w:t>
            </w:r>
          </w:p>
        </w:tc>
        <w:tc>
          <w:tcPr>
            <w:tcW w:w="1023" w:type="dxa"/>
            <w:noWrap w:val="0"/>
            <w:vAlign w:val="top"/>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rPr>
            </w:pPr>
            <w:r>
              <w:rPr>
                <w:rFonts w:hint="eastAsia" w:ascii="宋体" w:hAnsi="宋体" w:eastAsia="宋体" w:cs="宋体"/>
                <w:color w:val="auto"/>
                <w:kern w:val="0"/>
                <w:szCs w:val="21"/>
              </w:rPr>
              <w:t>参考合计（元）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8" w:type="dxa"/>
            <w:shd w:val="clear" w:color="000000" w:fill="FFFFFF"/>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790" w:type="dxa"/>
            <w:shd w:val="clear" w:color="000000" w:fill="FFFFFF"/>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rPr>
            </w:pPr>
            <w:r>
              <w:rPr>
                <w:rFonts w:hint="eastAsia" w:ascii="宋体" w:hAnsi="宋体" w:eastAsia="宋体" w:cs="宋体"/>
                <w:color w:val="auto"/>
                <w:kern w:val="0"/>
                <w:szCs w:val="21"/>
              </w:rPr>
              <w:t>激光投影机1</w:t>
            </w:r>
          </w:p>
        </w:tc>
        <w:tc>
          <w:tcPr>
            <w:tcW w:w="5814" w:type="dxa"/>
            <w:shd w:val="clear" w:color="000000" w:fill="FFFFFF"/>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auto"/>
              </w:rPr>
            </w:pPr>
            <w:r>
              <w:rPr>
                <w:rFonts w:hint="eastAsia" w:ascii="宋体" w:hAnsi="宋体" w:eastAsia="宋体" w:cs="Times New Roman"/>
                <w:color w:val="auto"/>
              </w:rPr>
              <w:t>一、硬件技术要求：</w:t>
            </w:r>
          </w:p>
          <w:p>
            <w:pPr>
              <w:keepNext w:val="0"/>
              <w:keepLines w:val="0"/>
              <w:suppressLineNumbers w:val="0"/>
              <w:spacing w:before="0" w:beforeAutospacing="0" w:after="0" w:afterAutospacing="0"/>
              <w:ind w:left="0" w:right="0"/>
              <w:rPr>
                <w:rFonts w:hint="eastAsia" w:ascii="宋体" w:hAnsi="宋体" w:eastAsia="宋体" w:cs="Times New Roman"/>
                <w:color w:val="auto"/>
              </w:rPr>
            </w:pPr>
            <w:r>
              <w:rPr>
                <w:rFonts w:hint="eastAsia" w:ascii="宋体" w:hAnsi="宋体" w:eastAsia="宋体" w:cs="Times New Roman"/>
                <w:color w:val="auto"/>
              </w:rPr>
              <w:t>1</w:t>
            </w:r>
            <w:r>
              <w:rPr>
                <w:rFonts w:hint="eastAsia" w:ascii="宋体" w:hAnsi="宋体" w:eastAsia="宋体" w:cs="Times New Roman"/>
                <w:color w:val="auto"/>
                <w:lang w:eastAsia="zh-CN"/>
              </w:rPr>
              <w:t>、</w:t>
            </w:r>
            <w:r>
              <w:rPr>
                <w:rFonts w:hint="eastAsia" w:ascii="宋体" w:hAnsi="宋体" w:eastAsia="宋体" w:cs="Times New Roman"/>
                <w:color w:val="auto"/>
              </w:rPr>
              <w:t>采用ALPD单色激光荧光粉色轮成像技术，纯激光光源（不接受混合光源）；</w:t>
            </w:r>
          </w:p>
          <w:p>
            <w:pPr>
              <w:keepNext w:val="0"/>
              <w:keepLines w:val="0"/>
              <w:suppressLineNumbers w:val="0"/>
              <w:spacing w:before="0" w:beforeAutospacing="0" w:after="0" w:afterAutospacing="0"/>
              <w:ind w:left="0" w:right="0"/>
              <w:rPr>
                <w:rFonts w:hint="eastAsia" w:ascii="宋体" w:hAnsi="宋体" w:eastAsia="宋体" w:cs="Times New Roman"/>
                <w:color w:val="auto"/>
              </w:rPr>
            </w:pPr>
            <w:r>
              <w:rPr>
                <w:rFonts w:hint="eastAsia" w:ascii="宋体" w:hAnsi="宋体" w:eastAsia="宋体" w:cs="Times New Roman"/>
                <w:color w:val="auto"/>
              </w:rPr>
              <w:t>2</w:t>
            </w:r>
            <w:r>
              <w:rPr>
                <w:rFonts w:hint="eastAsia" w:ascii="宋体" w:hAnsi="宋体" w:eastAsia="宋体" w:cs="Times New Roman"/>
                <w:color w:val="auto"/>
                <w:lang w:eastAsia="zh-CN"/>
              </w:rPr>
              <w:t>、</w:t>
            </w:r>
            <w:r>
              <w:rPr>
                <w:rFonts w:hint="eastAsia" w:ascii="宋体" w:hAnsi="宋体" w:eastAsia="宋体" w:cs="Times New Roman"/>
                <w:color w:val="auto"/>
              </w:rPr>
              <w:t xml:space="preserve">显示技术：DLP显示技术,显示芯片≤0.47吋DMD； </w:t>
            </w:r>
          </w:p>
          <w:p>
            <w:pPr>
              <w:keepNext w:val="0"/>
              <w:keepLines w:val="0"/>
              <w:suppressLineNumbers w:val="0"/>
              <w:spacing w:before="0" w:beforeAutospacing="0" w:after="0" w:afterAutospacing="0"/>
              <w:ind w:left="0" w:right="0"/>
              <w:rPr>
                <w:rFonts w:hint="eastAsia" w:ascii="宋体" w:hAnsi="宋体" w:eastAsia="宋体" w:cs="Times New Roman"/>
                <w:color w:val="auto"/>
              </w:rPr>
            </w:pPr>
            <w:r>
              <w:rPr>
                <w:rFonts w:hint="eastAsia" w:ascii="宋体" w:hAnsi="宋体" w:eastAsia="宋体" w:cs="Times New Roman"/>
                <w:color w:val="auto"/>
              </w:rPr>
              <w:t>3</w:t>
            </w:r>
            <w:r>
              <w:rPr>
                <w:rFonts w:hint="eastAsia" w:ascii="宋体" w:hAnsi="宋体" w:eastAsia="宋体" w:cs="Times New Roman"/>
                <w:color w:val="auto"/>
                <w:lang w:eastAsia="zh-CN"/>
              </w:rPr>
              <w:t>、</w:t>
            </w:r>
            <w:r>
              <w:rPr>
                <w:rFonts w:hint="eastAsia" w:ascii="宋体" w:hAnsi="宋体" w:eastAsia="宋体" w:cs="Times New Roman"/>
                <w:color w:val="auto"/>
              </w:rPr>
              <w:t xml:space="preserve">亮度≥5600流明，分辨率≥1920x1080，能效比≥14 LM/W； </w:t>
            </w:r>
          </w:p>
          <w:p>
            <w:pPr>
              <w:keepNext w:val="0"/>
              <w:keepLines w:val="0"/>
              <w:suppressLineNumbers w:val="0"/>
              <w:spacing w:before="0" w:beforeAutospacing="0" w:after="0" w:afterAutospacing="0"/>
              <w:ind w:left="0" w:right="0"/>
              <w:rPr>
                <w:rFonts w:hint="eastAsia" w:ascii="宋体" w:hAnsi="宋体" w:eastAsia="宋体" w:cs="Times New Roman"/>
                <w:color w:val="auto"/>
              </w:rPr>
            </w:pPr>
            <w:r>
              <w:rPr>
                <w:rFonts w:hint="eastAsia" w:ascii="宋体" w:hAnsi="宋体" w:eastAsia="宋体" w:cs="Times New Roman"/>
                <w:color w:val="auto"/>
              </w:rPr>
              <w:t>4</w:t>
            </w:r>
            <w:r>
              <w:rPr>
                <w:rFonts w:hint="eastAsia" w:ascii="宋体" w:hAnsi="宋体" w:eastAsia="宋体" w:cs="Times New Roman"/>
                <w:color w:val="auto"/>
                <w:lang w:eastAsia="zh-CN"/>
              </w:rPr>
              <w:t>、</w:t>
            </w:r>
            <w:r>
              <w:rPr>
                <w:rFonts w:hint="eastAsia" w:ascii="宋体" w:hAnsi="宋体" w:eastAsia="宋体" w:cs="Times New Roman"/>
                <w:color w:val="auto"/>
              </w:rPr>
              <w:t xml:space="preserve">对比度：≥500000：1，支持对比度增强； </w:t>
            </w:r>
          </w:p>
          <w:p>
            <w:pPr>
              <w:keepNext w:val="0"/>
              <w:keepLines w:val="0"/>
              <w:suppressLineNumbers w:val="0"/>
              <w:spacing w:before="0" w:beforeAutospacing="0" w:after="0" w:afterAutospacing="0"/>
              <w:ind w:left="0" w:right="0"/>
              <w:rPr>
                <w:rFonts w:hint="eastAsia" w:ascii="宋体" w:hAnsi="宋体" w:eastAsia="宋体" w:cs="Times New Roman"/>
                <w:color w:val="auto"/>
              </w:rPr>
            </w:pPr>
            <w:r>
              <w:rPr>
                <w:rFonts w:hint="eastAsia" w:ascii="宋体" w:hAnsi="宋体" w:eastAsia="宋体" w:cs="Times New Roman"/>
                <w:color w:val="auto"/>
              </w:rPr>
              <w:t>★5</w:t>
            </w:r>
            <w:r>
              <w:rPr>
                <w:rFonts w:hint="eastAsia" w:ascii="宋体" w:hAnsi="宋体" w:eastAsia="宋体" w:cs="Times New Roman"/>
                <w:color w:val="auto"/>
                <w:lang w:eastAsia="zh-CN"/>
              </w:rPr>
              <w:t>、</w:t>
            </w:r>
            <w:r>
              <w:rPr>
                <w:rFonts w:hint="eastAsia" w:ascii="宋体" w:hAnsi="宋体" w:eastAsia="宋体" w:cs="Times New Roman"/>
                <w:color w:val="auto"/>
              </w:rPr>
              <w:t xml:space="preserve">电动镜头变焦，变焦倍数≥1.6倍，电动镜头位移：H:±40%，V：±100%（电动），梯形校正垂直方向±35°，水平方向±35°，四点校正功能； </w:t>
            </w:r>
          </w:p>
          <w:p>
            <w:pPr>
              <w:keepNext w:val="0"/>
              <w:keepLines w:val="0"/>
              <w:suppressLineNumbers w:val="0"/>
              <w:spacing w:before="0" w:beforeAutospacing="0" w:after="0" w:afterAutospacing="0"/>
              <w:ind w:left="0" w:right="0"/>
              <w:rPr>
                <w:rFonts w:hint="eastAsia" w:ascii="宋体" w:hAnsi="宋体" w:eastAsia="宋体" w:cs="Times New Roman"/>
                <w:color w:val="auto"/>
              </w:rPr>
            </w:pPr>
            <w:r>
              <w:rPr>
                <w:rFonts w:hint="eastAsia" w:ascii="宋体" w:hAnsi="宋体" w:eastAsia="宋体" w:cs="Times New Roman"/>
                <w:color w:val="auto"/>
              </w:rPr>
              <w:t>6</w:t>
            </w:r>
            <w:r>
              <w:rPr>
                <w:rFonts w:hint="eastAsia" w:ascii="宋体" w:hAnsi="宋体" w:eastAsia="宋体" w:cs="Times New Roman"/>
                <w:color w:val="auto"/>
                <w:lang w:eastAsia="zh-CN"/>
              </w:rPr>
              <w:t>、</w:t>
            </w:r>
            <w:r>
              <w:rPr>
                <w:rFonts w:hint="eastAsia" w:ascii="宋体" w:hAnsi="宋体" w:eastAsia="宋体" w:cs="Times New Roman"/>
                <w:color w:val="auto"/>
              </w:rPr>
              <w:t xml:space="preserve">投射比：1.52-2.45，配置原厂标准镜头，投150寸画面时距离5.1米-8.1米；  </w:t>
            </w:r>
          </w:p>
          <w:p>
            <w:pPr>
              <w:keepNext w:val="0"/>
              <w:keepLines w:val="0"/>
              <w:suppressLineNumbers w:val="0"/>
              <w:spacing w:before="0" w:beforeAutospacing="0" w:after="0" w:afterAutospacing="0"/>
              <w:ind w:left="0" w:right="0"/>
              <w:rPr>
                <w:rFonts w:hint="eastAsia" w:ascii="宋体" w:hAnsi="宋体" w:eastAsia="宋体" w:cs="Times New Roman"/>
                <w:color w:val="auto"/>
              </w:rPr>
            </w:pPr>
            <w:r>
              <w:rPr>
                <w:rFonts w:hint="eastAsia" w:ascii="宋体" w:hAnsi="宋体" w:eastAsia="宋体" w:cs="Times New Roman"/>
                <w:color w:val="auto"/>
              </w:rPr>
              <w:t>7</w:t>
            </w:r>
            <w:r>
              <w:rPr>
                <w:rFonts w:hint="eastAsia" w:ascii="宋体" w:hAnsi="宋体" w:eastAsia="宋体" w:cs="Times New Roman"/>
                <w:color w:val="auto"/>
                <w:lang w:eastAsia="zh-CN"/>
              </w:rPr>
              <w:t>、</w:t>
            </w:r>
            <w:r>
              <w:rPr>
                <w:rFonts w:hint="eastAsia" w:ascii="宋体" w:hAnsi="宋体" w:eastAsia="宋体" w:cs="Times New Roman"/>
                <w:color w:val="auto"/>
              </w:rPr>
              <w:t xml:space="preserve">机器接口： </w:t>
            </w:r>
          </w:p>
          <w:p>
            <w:pPr>
              <w:keepNext w:val="0"/>
              <w:keepLines w:val="0"/>
              <w:suppressLineNumbers w:val="0"/>
              <w:spacing w:before="0" w:beforeAutospacing="0" w:after="0" w:afterAutospacing="0"/>
              <w:ind w:left="0" w:right="0"/>
              <w:rPr>
                <w:rFonts w:hint="eastAsia" w:ascii="宋体" w:hAnsi="宋体" w:eastAsia="宋体" w:cs="Times New Roman"/>
                <w:color w:val="auto"/>
              </w:rPr>
            </w:pPr>
            <w:r>
              <w:rPr>
                <w:rFonts w:hint="eastAsia" w:ascii="宋体" w:hAnsi="宋体" w:eastAsia="宋体" w:cs="Times New Roman"/>
                <w:color w:val="auto"/>
              </w:rPr>
              <w:t xml:space="preserve">控制信号：RS232*1；RJ45*1；USB-B*1；3D SYNC IN *1；3D SYNC OUT*1;IR 3D out*1； </w:t>
            </w:r>
          </w:p>
          <w:p>
            <w:pPr>
              <w:keepNext w:val="0"/>
              <w:keepLines w:val="0"/>
              <w:suppressLineNumbers w:val="0"/>
              <w:spacing w:before="0" w:beforeAutospacing="0" w:after="0" w:afterAutospacing="0"/>
              <w:ind w:left="0" w:right="0"/>
              <w:rPr>
                <w:rFonts w:hint="eastAsia" w:ascii="宋体" w:hAnsi="宋体" w:eastAsia="宋体" w:cs="Times New Roman"/>
                <w:color w:val="auto"/>
              </w:rPr>
            </w:pPr>
            <w:r>
              <w:rPr>
                <w:rFonts w:hint="eastAsia" w:ascii="宋体" w:hAnsi="宋体" w:eastAsia="宋体" w:cs="Times New Roman"/>
                <w:color w:val="auto"/>
              </w:rPr>
              <w:t xml:space="preserve">输入：HDMI*2;VGA IN*2;Audio In （mini jack,3.5mm)*1； </w:t>
            </w:r>
          </w:p>
          <w:p>
            <w:pPr>
              <w:keepNext w:val="0"/>
              <w:keepLines w:val="0"/>
              <w:suppressLineNumbers w:val="0"/>
              <w:spacing w:before="0" w:beforeAutospacing="0" w:after="0" w:afterAutospacing="0"/>
              <w:ind w:left="0" w:right="0"/>
              <w:rPr>
                <w:rFonts w:hint="eastAsia" w:ascii="宋体" w:hAnsi="宋体" w:eastAsia="宋体" w:cs="Times New Roman"/>
                <w:color w:val="auto"/>
              </w:rPr>
            </w:pPr>
            <w:r>
              <w:rPr>
                <w:rFonts w:hint="eastAsia" w:ascii="宋体" w:hAnsi="宋体" w:eastAsia="宋体" w:cs="Times New Roman"/>
                <w:color w:val="auto"/>
              </w:rPr>
              <w:t xml:space="preserve">输出：VGA OUT*1(Share with VGA IN 2)，Audio Out(mini jack,3.5mm)*1； </w:t>
            </w:r>
          </w:p>
          <w:p>
            <w:pPr>
              <w:keepNext w:val="0"/>
              <w:keepLines w:val="0"/>
              <w:suppressLineNumbers w:val="0"/>
              <w:spacing w:before="0" w:beforeAutospacing="0" w:after="0" w:afterAutospacing="0"/>
              <w:ind w:left="0" w:right="0"/>
              <w:rPr>
                <w:rFonts w:hint="eastAsia" w:ascii="宋体" w:hAnsi="宋体" w:eastAsia="宋体" w:cs="Times New Roman"/>
                <w:color w:val="auto"/>
              </w:rPr>
            </w:pPr>
            <w:r>
              <w:rPr>
                <w:rFonts w:hint="eastAsia" w:ascii="宋体" w:hAnsi="宋体" w:eastAsia="宋体" w:cs="Times New Roman"/>
                <w:color w:val="auto"/>
              </w:rPr>
              <w:t>8</w:t>
            </w:r>
            <w:r>
              <w:rPr>
                <w:rFonts w:hint="eastAsia" w:ascii="宋体" w:hAnsi="宋体" w:eastAsia="宋体" w:cs="Times New Roman"/>
                <w:color w:val="auto"/>
                <w:lang w:eastAsia="zh-CN"/>
              </w:rPr>
              <w:t>、</w:t>
            </w:r>
            <w:r>
              <w:rPr>
                <w:rFonts w:hint="eastAsia" w:ascii="宋体" w:hAnsi="宋体" w:eastAsia="宋体" w:cs="Times New Roman"/>
                <w:color w:val="auto"/>
              </w:rPr>
              <w:t>整机（含光源）MTBF无故障时间满足：≥30000小时，三年光源衰减不超过15%；</w:t>
            </w:r>
          </w:p>
          <w:p>
            <w:pPr>
              <w:keepNext w:val="0"/>
              <w:keepLines w:val="0"/>
              <w:suppressLineNumbers w:val="0"/>
              <w:spacing w:before="0" w:beforeAutospacing="0" w:after="0" w:afterAutospacing="0"/>
              <w:ind w:left="0" w:right="0"/>
              <w:rPr>
                <w:rFonts w:hint="eastAsia" w:ascii="宋体" w:hAnsi="宋体" w:eastAsia="宋体" w:cs="Times New Roman"/>
                <w:color w:val="auto"/>
              </w:rPr>
            </w:pPr>
            <w:r>
              <w:rPr>
                <w:rFonts w:hint="eastAsia" w:ascii="宋体" w:hAnsi="宋体" w:eastAsia="宋体" w:cs="Times New Roman"/>
                <w:color w:val="auto"/>
              </w:rPr>
              <w:t>9</w:t>
            </w:r>
            <w:r>
              <w:rPr>
                <w:rFonts w:hint="eastAsia" w:ascii="宋体" w:hAnsi="宋体" w:eastAsia="宋体" w:cs="Times New Roman"/>
                <w:color w:val="auto"/>
                <w:lang w:eastAsia="zh-CN"/>
              </w:rPr>
              <w:t>、</w:t>
            </w:r>
            <w:r>
              <w:rPr>
                <w:rFonts w:hint="eastAsia" w:ascii="宋体" w:hAnsi="宋体" w:eastAsia="宋体" w:cs="Times New Roman"/>
                <w:color w:val="auto"/>
              </w:rPr>
              <w:t xml:space="preserve">产品符合国家1级能效标准，投影机功率≤380W，被动待机功耗≤0.5W，重量≥9.5kg； </w:t>
            </w:r>
          </w:p>
          <w:p>
            <w:pPr>
              <w:keepNext w:val="0"/>
              <w:keepLines w:val="0"/>
              <w:suppressLineNumbers w:val="0"/>
              <w:spacing w:before="0" w:beforeAutospacing="0" w:after="0" w:afterAutospacing="0"/>
              <w:ind w:left="0" w:right="0"/>
              <w:rPr>
                <w:rFonts w:hint="eastAsia" w:ascii="宋体" w:hAnsi="宋体" w:eastAsia="宋体" w:cs="Times New Roman"/>
                <w:color w:val="auto"/>
              </w:rPr>
            </w:pPr>
            <w:r>
              <w:rPr>
                <w:rFonts w:hint="eastAsia" w:ascii="宋体" w:hAnsi="宋体" w:eastAsia="宋体" w:cs="Times New Roman"/>
                <w:color w:val="auto"/>
              </w:rPr>
              <w:t>10</w:t>
            </w:r>
            <w:r>
              <w:rPr>
                <w:rFonts w:hint="eastAsia" w:ascii="宋体" w:hAnsi="宋体" w:eastAsia="宋体" w:cs="Times New Roman"/>
                <w:color w:val="auto"/>
                <w:lang w:eastAsia="zh-CN"/>
              </w:rPr>
              <w:t>、</w:t>
            </w:r>
            <w:r>
              <w:rPr>
                <w:rFonts w:hint="eastAsia" w:ascii="宋体" w:hAnsi="宋体" w:eastAsia="宋体" w:cs="Times New Roman"/>
                <w:color w:val="auto"/>
              </w:rPr>
              <w:t>整机五年质保服务（光源质保五年），供货时提供</w:t>
            </w:r>
            <w:r>
              <w:rPr>
                <w:rFonts w:hint="eastAsia" w:ascii="宋体" w:hAnsi="宋体" w:eastAsia="宋体" w:cs="Times New Roman"/>
                <w:color w:val="auto"/>
                <w:lang w:val="en-US" w:eastAsia="zh-CN"/>
              </w:rPr>
              <w:t>针对</w:t>
            </w:r>
            <w:r>
              <w:rPr>
                <w:rFonts w:hint="eastAsia" w:ascii="宋体" w:hAnsi="宋体" w:eastAsia="宋体" w:cs="Times New Roman"/>
                <w:color w:val="auto"/>
              </w:rPr>
              <w:t>本项目售后服务承诺书原件</w:t>
            </w:r>
            <w:r>
              <w:rPr>
                <w:rFonts w:hint="eastAsia" w:ascii="宋体" w:hAnsi="宋体" w:eastAsia="宋体" w:cs="Times New Roman"/>
                <w:color w:val="auto"/>
                <w:lang w:val="en-US" w:eastAsia="zh-CN"/>
              </w:rPr>
              <w:t>加盖厂商公章</w:t>
            </w:r>
            <w:r>
              <w:rPr>
                <w:rFonts w:hint="eastAsia" w:ascii="宋体" w:hAnsi="宋体" w:eastAsia="宋体" w:cs="Times New Roman"/>
                <w:color w:val="auto"/>
              </w:rPr>
              <w:t>。</w:t>
            </w:r>
          </w:p>
          <w:p>
            <w:pPr>
              <w:keepNext w:val="0"/>
              <w:keepLines w:val="0"/>
              <w:suppressLineNumbers w:val="0"/>
              <w:spacing w:before="0" w:beforeAutospacing="0" w:after="0" w:afterAutospacing="0"/>
              <w:ind w:left="0" w:right="0"/>
              <w:rPr>
                <w:rFonts w:hint="eastAsia" w:ascii="宋体" w:hAnsi="宋体" w:eastAsia="宋体" w:cs="Times New Roman"/>
                <w:color w:val="auto"/>
              </w:rPr>
            </w:pPr>
            <w:r>
              <w:rPr>
                <w:rFonts w:hint="eastAsia" w:ascii="宋体" w:hAnsi="宋体" w:eastAsia="宋体" w:cs="Times New Roman"/>
                <w:color w:val="auto"/>
              </w:rPr>
              <w:t>11</w:t>
            </w:r>
            <w:r>
              <w:rPr>
                <w:rFonts w:hint="eastAsia" w:ascii="宋体" w:hAnsi="宋体" w:eastAsia="宋体" w:cs="Times New Roman"/>
                <w:color w:val="auto"/>
                <w:lang w:eastAsia="zh-CN"/>
              </w:rPr>
              <w:t>、</w:t>
            </w:r>
            <w:r>
              <w:rPr>
                <w:rFonts w:hint="eastAsia" w:ascii="宋体" w:hAnsi="宋体" w:eastAsia="宋体" w:cs="Times New Roman"/>
                <w:color w:val="auto"/>
              </w:rPr>
              <w:t>激光投影机具有IP5X、IP6X级外壳及光源防尘设计；</w:t>
            </w:r>
            <w:r>
              <w:rPr>
                <w:rFonts w:hint="eastAsia" w:ascii="宋体" w:hAnsi="宋体" w:cs="Times New Roman"/>
                <w:color w:val="auto"/>
                <w:lang w:eastAsia="zh-CN"/>
              </w:rPr>
              <w:t>供货时提供</w:t>
            </w:r>
            <w:r>
              <w:rPr>
                <w:rFonts w:hint="eastAsia" w:ascii="宋体" w:hAnsi="宋体" w:eastAsia="宋体" w:cs="Times New Roman"/>
                <w:color w:val="auto"/>
              </w:rPr>
              <w:t>第三方认证检测机构出具的检测报告并加盖投标人公章；</w:t>
            </w:r>
          </w:p>
          <w:p>
            <w:pPr>
              <w:keepNext w:val="0"/>
              <w:keepLines w:val="0"/>
              <w:suppressLineNumbers w:val="0"/>
              <w:spacing w:before="0" w:beforeAutospacing="0" w:after="0" w:afterAutospacing="0"/>
              <w:ind w:left="0" w:right="0"/>
              <w:rPr>
                <w:rFonts w:hint="eastAsia" w:ascii="宋体" w:hAnsi="宋体" w:eastAsia="宋体" w:cs="Times New Roman"/>
                <w:color w:val="auto"/>
              </w:rPr>
            </w:pPr>
            <w:r>
              <w:rPr>
                <w:rFonts w:hint="eastAsia" w:ascii="宋体" w:hAnsi="宋体" w:eastAsia="宋体" w:cs="Times New Roman"/>
                <w:color w:val="auto"/>
              </w:rPr>
              <w:t>★12</w:t>
            </w:r>
            <w:r>
              <w:rPr>
                <w:rFonts w:hint="eastAsia" w:ascii="宋体" w:hAnsi="宋体" w:eastAsia="宋体" w:cs="Times New Roman"/>
                <w:color w:val="auto"/>
                <w:lang w:eastAsia="zh-CN"/>
              </w:rPr>
              <w:t>、</w:t>
            </w:r>
            <w:r>
              <w:rPr>
                <w:rFonts w:hint="eastAsia" w:ascii="宋体" w:hAnsi="宋体" w:eastAsia="宋体" w:cs="Times New Roman"/>
                <w:color w:val="auto"/>
              </w:rPr>
              <w:t>拒绝OEM和ODM产品；</w:t>
            </w:r>
          </w:p>
          <w:p>
            <w:pPr>
              <w:keepNext w:val="0"/>
              <w:keepLines w:val="0"/>
              <w:widowControl/>
              <w:numPr>
                <w:ilvl w:val="0"/>
                <w:numId w:val="0"/>
              </w:numPr>
              <w:suppressLineNumbers w:val="0"/>
              <w:spacing w:before="0" w:beforeAutospacing="0" w:after="0" w:afterAutospacing="0"/>
              <w:ind w:left="0" w:right="0"/>
              <w:jc w:val="left"/>
              <w:rPr>
                <w:rFonts w:hint="eastAsia" w:ascii="宋体" w:hAnsi="宋体" w:eastAsia="宋体" w:cs="宋体"/>
                <w:color w:val="auto"/>
                <w:kern w:val="0"/>
                <w:szCs w:val="21"/>
                <w:lang w:eastAsia="zh-CN"/>
              </w:rPr>
            </w:pPr>
            <w:r>
              <w:rPr>
                <w:rFonts w:hint="eastAsia" w:ascii="宋体" w:hAnsi="宋体" w:eastAsia="宋体" w:cs="Times New Roman"/>
                <w:color w:val="auto"/>
                <w:lang w:val="en-US" w:eastAsia="zh-CN"/>
              </w:rPr>
              <w:t>13、配套专用</w:t>
            </w:r>
            <w:r>
              <w:rPr>
                <w:rFonts w:hint="eastAsia" w:ascii="宋体" w:hAnsi="宋体" w:eastAsia="宋体" w:cs="宋体"/>
                <w:color w:val="auto"/>
                <w:kern w:val="0"/>
                <w:szCs w:val="21"/>
              </w:rPr>
              <w:t>150寸电动幕布</w:t>
            </w:r>
            <w:r>
              <w:rPr>
                <w:rFonts w:hint="eastAsia" w:ascii="宋体" w:hAnsi="宋体" w:eastAsia="宋体" w:cs="宋体"/>
                <w:color w:val="auto"/>
                <w:kern w:val="0"/>
                <w:szCs w:val="21"/>
                <w:lang w:eastAsia="zh-CN"/>
              </w:rPr>
              <w:t>：</w:t>
            </w:r>
          </w:p>
          <w:p>
            <w:pPr>
              <w:keepNext w:val="0"/>
              <w:keepLines w:val="0"/>
              <w:suppressLineNumbers w:val="0"/>
              <w:spacing w:before="0" w:beforeAutospacing="0" w:after="0" w:afterAutospacing="0"/>
              <w:ind w:left="0" w:right="0"/>
              <w:rPr>
                <w:rFonts w:hint="eastAsia" w:ascii="宋体" w:hAnsi="宋体" w:eastAsia="宋体" w:cs="Times New Roman"/>
                <w:color w:val="auto"/>
              </w:rPr>
            </w:pPr>
            <w:r>
              <w:rPr>
                <w:rFonts w:hint="eastAsia" w:ascii="宋体" w:hAnsi="宋体" w:eastAsia="宋体" w:cs="Times New Roman"/>
                <w:color w:val="auto"/>
                <w:lang w:eastAsia="zh-CN"/>
              </w:rPr>
              <w:t>（</w:t>
            </w:r>
            <w:r>
              <w:rPr>
                <w:rFonts w:hint="eastAsia" w:ascii="宋体" w:hAnsi="宋体" w:eastAsia="宋体" w:cs="Times New Roman"/>
                <w:color w:val="auto"/>
                <w:lang w:val="en-US" w:eastAsia="zh-CN"/>
              </w:rPr>
              <w:t>1).</w:t>
            </w:r>
            <w:r>
              <w:rPr>
                <w:rFonts w:hint="eastAsia" w:ascii="宋体" w:hAnsi="宋体" w:eastAsia="宋体" w:cs="Times New Roman"/>
                <w:color w:val="auto"/>
              </w:rPr>
              <w:t>150寸高清电动幕布，显示比例：16:9，显示尺寸约：3.32m(宽)*1.87m(高)。</w:t>
            </w:r>
          </w:p>
          <w:p>
            <w:pPr>
              <w:keepNext w:val="0"/>
              <w:keepLines w:val="0"/>
              <w:suppressLineNumbers w:val="0"/>
              <w:spacing w:before="0" w:beforeAutospacing="0" w:after="0" w:afterAutospacing="0"/>
              <w:ind w:left="0" w:right="0"/>
              <w:rPr>
                <w:rFonts w:hint="eastAsia" w:ascii="宋体" w:hAnsi="宋体" w:eastAsia="宋体" w:cs="Times New Roman"/>
                <w:color w:val="auto"/>
              </w:rPr>
            </w:pPr>
            <w:r>
              <w:rPr>
                <w:rFonts w:hint="eastAsia" w:ascii="宋体" w:hAnsi="宋体" w:eastAsia="宋体" w:cs="Times New Roman"/>
                <w:color w:val="auto"/>
                <w:lang w:eastAsia="zh-CN"/>
              </w:rPr>
              <w:t>（</w:t>
            </w:r>
            <w:r>
              <w:rPr>
                <w:rFonts w:hint="eastAsia" w:ascii="宋体" w:hAnsi="宋体" w:eastAsia="宋体" w:cs="Times New Roman"/>
                <w:color w:val="auto"/>
                <w:lang w:val="en-US" w:eastAsia="zh-CN"/>
              </w:rPr>
              <w:t>2</w:t>
            </w:r>
            <w:r>
              <w:rPr>
                <w:rFonts w:hint="eastAsia" w:ascii="宋体" w:hAnsi="宋体" w:eastAsia="宋体" w:cs="Times New Roman"/>
                <w:color w:val="auto"/>
                <w:lang w:eastAsia="zh-CN"/>
              </w:rPr>
              <w:t>）</w:t>
            </w:r>
            <w:r>
              <w:rPr>
                <w:rFonts w:hint="eastAsia" w:ascii="宋体" w:hAnsi="宋体" w:eastAsia="宋体" w:cs="Times New Roman"/>
                <w:color w:val="auto"/>
                <w:lang w:val="en-US" w:eastAsia="zh-CN"/>
              </w:rPr>
              <w:t>.</w:t>
            </w:r>
            <w:r>
              <w:rPr>
                <w:rFonts w:hint="eastAsia" w:ascii="宋体" w:hAnsi="宋体" w:eastAsia="宋体" w:cs="Times New Roman"/>
                <w:color w:val="auto"/>
              </w:rPr>
              <w:t>锐度：≥125线对/mm。</w:t>
            </w:r>
          </w:p>
          <w:p>
            <w:pPr>
              <w:keepNext w:val="0"/>
              <w:keepLines w:val="0"/>
              <w:suppressLineNumbers w:val="0"/>
              <w:spacing w:before="0" w:beforeAutospacing="0" w:after="0" w:afterAutospacing="0"/>
              <w:ind w:left="0" w:right="0"/>
              <w:rPr>
                <w:rFonts w:hint="eastAsia" w:ascii="宋体" w:hAnsi="宋体" w:eastAsia="宋体" w:cs="Times New Roman"/>
                <w:color w:val="auto"/>
              </w:rPr>
            </w:pPr>
            <w:r>
              <w:rPr>
                <w:rFonts w:hint="eastAsia" w:ascii="宋体" w:hAnsi="宋体" w:eastAsia="宋体" w:cs="Times New Roman"/>
                <w:color w:val="auto"/>
                <w:lang w:eastAsia="zh-CN"/>
              </w:rPr>
              <w:t>（</w:t>
            </w:r>
            <w:r>
              <w:rPr>
                <w:rFonts w:hint="eastAsia" w:ascii="宋体" w:hAnsi="宋体" w:eastAsia="宋体" w:cs="Times New Roman"/>
                <w:color w:val="auto"/>
                <w:lang w:val="en-US" w:eastAsia="zh-CN"/>
              </w:rPr>
              <w:t>3</w:t>
            </w:r>
            <w:r>
              <w:rPr>
                <w:rFonts w:hint="eastAsia" w:ascii="宋体" w:hAnsi="宋体" w:eastAsia="宋体" w:cs="Times New Roman"/>
                <w:color w:val="auto"/>
                <w:lang w:eastAsia="zh-CN"/>
              </w:rPr>
              <w:t>）</w:t>
            </w:r>
            <w:r>
              <w:rPr>
                <w:rFonts w:hint="eastAsia" w:ascii="宋体" w:hAnsi="宋体" w:eastAsia="宋体" w:cs="Times New Roman"/>
                <w:color w:val="auto"/>
                <w:lang w:val="en-US" w:eastAsia="zh-CN"/>
              </w:rPr>
              <w:t>.</w:t>
            </w:r>
            <w:r>
              <w:rPr>
                <w:rFonts w:hint="eastAsia" w:ascii="宋体" w:hAnsi="宋体" w:eastAsia="宋体" w:cs="Times New Roman"/>
                <w:color w:val="auto"/>
              </w:rPr>
              <w:t>采用爪极式永磁同步电机，电机额定转速：≥28rpm，额定扭距≥6N.m，额定功率≥115W。</w:t>
            </w:r>
          </w:p>
          <w:p>
            <w:pPr>
              <w:keepNext w:val="0"/>
              <w:keepLines w:val="0"/>
              <w:suppressLineNumbers w:val="0"/>
              <w:spacing w:before="0" w:beforeAutospacing="0" w:after="0" w:afterAutospacing="0"/>
              <w:ind w:left="0" w:right="0"/>
              <w:jc w:val="left"/>
              <w:rPr>
                <w:rFonts w:hint="eastAsia" w:ascii="宋体" w:hAnsi="宋体" w:eastAsia="宋体" w:cs="Times New Roman"/>
                <w:color w:val="auto"/>
              </w:rPr>
            </w:pPr>
            <w:r>
              <w:rPr>
                <w:rFonts w:hint="eastAsia" w:ascii="宋体" w:hAnsi="宋体" w:eastAsia="宋体" w:cs="Times New Roman"/>
                <w:color w:val="auto"/>
                <w:lang w:eastAsia="zh-CN"/>
              </w:rPr>
              <w:t>（</w:t>
            </w:r>
            <w:r>
              <w:rPr>
                <w:rFonts w:hint="eastAsia" w:ascii="宋体" w:hAnsi="宋体" w:eastAsia="宋体" w:cs="Times New Roman"/>
                <w:color w:val="auto"/>
                <w:lang w:val="en-US" w:eastAsia="zh-CN"/>
              </w:rPr>
              <w:t>4</w:t>
            </w:r>
            <w:r>
              <w:rPr>
                <w:rFonts w:hint="eastAsia" w:ascii="宋体" w:hAnsi="宋体" w:eastAsia="宋体" w:cs="Times New Roman"/>
                <w:color w:val="auto"/>
                <w:lang w:eastAsia="zh-CN"/>
              </w:rPr>
              <w:t>）</w:t>
            </w:r>
            <w:r>
              <w:rPr>
                <w:rFonts w:hint="eastAsia" w:ascii="宋体" w:hAnsi="宋体" w:eastAsia="宋体" w:cs="Times New Roman"/>
                <w:color w:val="auto"/>
                <w:lang w:val="en-US" w:eastAsia="zh-CN"/>
              </w:rPr>
              <w:t>.</w:t>
            </w:r>
            <w:r>
              <w:rPr>
                <w:rFonts w:hint="eastAsia" w:ascii="宋体" w:hAnsi="宋体" w:eastAsia="宋体" w:cs="Times New Roman"/>
                <w:color w:val="auto"/>
                <w:lang w:eastAsia="zh-CN"/>
              </w:rPr>
              <w:t>幕面材料：白塑材质，厚度≥0.42±0.02mm，幕布视角≥150°，增益≥1.1。</w:t>
            </w:r>
            <w:r>
              <w:rPr>
                <w:rFonts w:hint="eastAsia" w:ascii="宋体" w:hAnsi="宋体" w:eastAsia="宋体" w:cs="Times New Roman"/>
                <w:color w:val="auto"/>
              </w:rPr>
              <w:t xml:space="preserve">                                                                                                                                  1</w:t>
            </w:r>
            <w:r>
              <w:rPr>
                <w:rFonts w:hint="eastAsia" w:ascii="宋体" w:hAnsi="宋体" w:eastAsia="宋体" w:cs="Times New Roman"/>
                <w:color w:val="auto"/>
                <w:lang w:val="en-US" w:eastAsia="zh-CN"/>
              </w:rPr>
              <w:t>4、</w:t>
            </w:r>
            <w:r>
              <w:rPr>
                <w:rFonts w:hint="eastAsia" w:ascii="宋体" w:hAnsi="宋体" w:eastAsia="宋体" w:cs="Times New Roman"/>
                <w:color w:val="auto"/>
              </w:rPr>
              <w:t>包含投影设备安装所需的投影吊架、电源线、HDMI高清线、网线、信号线、转换线、接插头、线槽、线管等保证投影系统正常连接运行所需的一切线材配件。                                                                                                                                         二、商务资质要求：</w:t>
            </w:r>
          </w:p>
          <w:p>
            <w:pPr>
              <w:keepNext w:val="0"/>
              <w:keepLines w:val="0"/>
              <w:suppressLineNumbers w:val="0"/>
              <w:spacing w:before="0" w:beforeAutospacing="0" w:after="0" w:afterAutospacing="0"/>
              <w:ind w:left="0" w:right="0"/>
              <w:rPr>
                <w:rFonts w:hint="eastAsia" w:ascii="宋体" w:hAnsi="宋体" w:eastAsia="宋体" w:cs="Times New Roman"/>
                <w:color w:val="auto"/>
              </w:rPr>
            </w:pPr>
            <w:r>
              <w:rPr>
                <w:rFonts w:hint="eastAsia" w:ascii="宋体" w:hAnsi="宋体" w:eastAsia="宋体" w:cs="Times New Roman"/>
                <w:color w:val="auto"/>
              </w:rPr>
              <w:t>★1、所投设备</w:t>
            </w:r>
            <w:r>
              <w:rPr>
                <w:rFonts w:hint="eastAsia" w:ascii="宋体" w:hAnsi="宋体" w:cs="Times New Roman"/>
                <w:color w:val="auto"/>
                <w:lang w:eastAsia="zh-CN"/>
              </w:rPr>
              <w:t>供货时</w:t>
            </w:r>
            <w:r>
              <w:rPr>
                <w:rFonts w:hint="eastAsia" w:ascii="宋体" w:hAnsi="宋体" w:eastAsia="宋体" w:cs="Times New Roman"/>
                <w:color w:val="auto"/>
              </w:rPr>
              <w:t>提供第三方质量检测机构出具的产品检测报告，测试结果中光源类型、亮度、对比度、功率、色域面积比值（符合或超过REC709标准）、接口等主要数据完全满足或优于招标要求（</w:t>
            </w:r>
            <w:r>
              <w:rPr>
                <w:rFonts w:hint="eastAsia" w:ascii="宋体" w:hAnsi="宋体" w:cs="Times New Roman"/>
                <w:color w:val="auto"/>
                <w:lang w:eastAsia="zh-CN"/>
              </w:rPr>
              <w:t>供货时提供</w:t>
            </w:r>
            <w:r>
              <w:rPr>
                <w:rFonts w:hint="eastAsia" w:ascii="宋体" w:hAnsi="宋体" w:eastAsia="宋体" w:cs="Times New Roman"/>
                <w:color w:val="auto"/>
              </w:rPr>
              <w:t>证明材料并加盖投标人公章）。</w:t>
            </w:r>
          </w:p>
          <w:p>
            <w:pPr>
              <w:keepNext w:val="0"/>
              <w:keepLines w:val="0"/>
              <w:suppressLineNumbers w:val="0"/>
              <w:spacing w:before="0" w:beforeAutospacing="0" w:after="0" w:afterAutospacing="0"/>
              <w:ind w:left="0" w:right="0"/>
              <w:rPr>
                <w:rFonts w:hint="eastAsia" w:ascii="宋体" w:hAnsi="宋体" w:eastAsia="宋体" w:cs="Times New Roman"/>
                <w:color w:val="auto"/>
              </w:rPr>
            </w:pPr>
            <w:r>
              <w:rPr>
                <w:rFonts w:hint="eastAsia" w:ascii="宋体" w:hAnsi="宋体" w:eastAsia="宋体" w:cs="Times New Roman"/>
                <w:color w:val="auto"/>
              </w:rPr>
              <w:t>★2、为保证激光光源不影响视力健康，激光投影机符合TIRT-GK-JS-51-2019视觉健康标准（</w:t>
            </w:r>
            <w:r>
              <w:rPr>
                <w:rFonts w:hint="eastAsia" w:ascii="宋体" w:hAnsi="宋体" w:cs="Times New Roman"/>
                <w:color w:val="auto"/>
                <w:lang w:eastAsia="zh-CN"/>
              </w:rPr>
              <w:t>供货时提供</w:t>
            </w:r>
            <w:r>
              <w:rPr>
                <w:rFonts w:hint="eastAsia" w:ascii="宋体" w:hAnsi="宋体" w:eastAsia="宋体" w:cs="Times New Roman"/>
                <w:color w:val="auto"/>
              </w:rPr>
              <w:t>相关证明材料并加盖投标人公章）；</w:t>
            </w:r>
          </w:p>
          <w:p>
            <w:pPr>
              <w:keepNext w:val="0"/>
              <w:keepLines w:val="0"/>
              <w:suppressLineNumbers w:val="0"/>
              <w:spacing w:before="0" w:beforeAutospacing="0" w:after="0" w:afterAutospacing="0"/>
              <w:ind w:left="0" w:right="0"/>
              <w:rPr>
                <w:rFonts w:hint="eastAsia" w:ascii="宋体" w:hAnsi="宋体" w:eastAsia="宋体" w:cs="Times New Roman"/>
                <w:color w:val="auto"/>
                <w:szCs w:val="21"/>
                <w:lang w:eastAsia="zh-CN"/>
              </w:rPr>
            </w:pPr>
            <w:r>
              <w:rPr>
                <w:rFonts w:hint="eastAsia" w:ascii="宋体" w:hAnsi="宋体" w:eastAsia="宋体" w:cs="Times New Roman"/>
                <w:color w:val="auto"/>
              </w:rPr>
              <w:t>3、签订合同后，中标供应商必须提供一台设备进行检测，如检测中发现，功能参数与合同不符的，采购方有权并追究其相关责任</w:t>
            </w:r>
            <w:r>
              <w:rPr>
                <w:rFonts w:hint="eastAsia" w:ascii="宋体" w:hAnsi="宋体" w:cs="Times New Roman"/>
                <w:color w:val="auto"/>
                <w:lang w:eastAsia="zh-CN"/>
              </w:rPr>
              <w:t>。</w:t>
            </w:r>
          </w:p>
        </w:tc>
        <w:tc>
          <w:tcPr>
            <w:tcW w:w="586" w:type="dxa"/>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8</w:t>
            </w:r>
          </w:p>
        </w:tc>
        <w:tc>
          <w:tcPr>
            <w:tcW w:w="682" w:type="dxa"/>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套</w:t>
            </w:r>
          </w:p>
        </w:tc>
        <w:tc>
          <w:tcPr>
            <w:tcW w:w="872" w:type="dxa"/>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25500</w:t>
            </w:r>
          </w:p>
        </w:tc>
        <w:tc>
          <w:tcPr>
            <w:tcW w:w="1023" w:type="dxa"/>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8" w:type="dxa"/>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w:t>
            </w:r>
          </w:p>
        </w:tc>
        <w:tc>
          <w:tcPr>
            <w:tcW w:w="790" w:type="dxa"/>
            <w:shd w:val="clear" w:color="000000" w:fill="FFFFFF"/>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rPr>
            </w:pPr>
            <w:r>
              <w:rPr>
                <w:rFonts w:hint="eastAsia" w:ascii="宋体" w:hAnsi="宋体" w:eastAsia="宋体" w:cs="宋体"/>
                <w:color w:val="auto"/>
                <w:kern w:val="0"/>
                <w:szCs w:val="21"/>
              </w:rPr>
              <w:t>激光投影机2</w:t>
            </w:r>
          </w:p>
        </w:tc>
        <w:tc>
          <w:tcPr>
            <w:tcW w:w="5814" w:type="dxa"/>
            <w:shd w:val="clear" w:color="000000"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一、硬件技术要求：</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1、采用ALPD单色激光荧光粉色轮成像技术，纯激光光源（不接受混合光源）；</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2、显示技术：DLP显示技术,显示芯片≤0.47吋DMD；</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3、亮度≥4300流明，标准分辨率≥1920x1080，能效比≥14 LM/W；</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4、对比度：≥5000000：1，支持对比度增强；</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★5、电动镜头变焦，变焦倍数≥1.6倍，支持垂直水平方向电动镜头位移，垂直方向≥50% ，水平方向≥20%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6.投射比：1.52-2.45，配置原厂标准镜头，投120寸画面时距离4.1米-6.5米；</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7、色域：色域覆盖面积符合或优于REC.709标准，还原真实色彩；</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8、梯形校正垂直方向±35°，水平方向±35°四点校正；</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9、接口丰富: 输入：HDMI*2;  输出：Audio out（mini jack,3.5mm）*1； 控制：RS232*1；RJ45*1；USB-B*1；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★10、整机（含光源）MTBF无故障时间满足：≥30000小时，三年光源衰减不超过15%；</w:t>
            </w:r>
          </w:p>
          <w:p>
            <w:pPr>
              <w:keepNext w:val="0"/>
              <w:keepLines w:val="0"/>
              <w:suppressLineNumbers w:val="0"/>
              <w:spacing w:before="0" w:beforeAutospacing="0" w:after="0" w:afterAutospacing="0"/>
              <w:ind w:left="0" w:right="0"/>
              <w:rPr>
                <w:rFonts w:hint="eastAsia" w:ascii="宋体" w:hAnsi="宋体" w:eastAsia="宋体" w:cs="Times New Roman"/>
                <w:color w:val="auto"/>
              </w:rPr>
            </w:pPr>
            <w:r>
              <w:rPr>
                <w:rFonts w:hint="eastAsia" w:ascii="宋体" w:hAnsi="宋体" w:eastAsia="宋体" w:cs="Times New Roman"/>
                <w:color w:val="auto"/>
              </w:rPr>
              <w:t>1</w:t>
            </w:r>
            <w:r>
              <w:rPr>
                <w:rFonts w:hint="eastAsia" w:ascii="宋体" w:hAnsi="宋体" w:eastAsia="宋体" w:cs="Times New Roman"/>
                <w:color w:val="auto"/>
                <w:lang w:val="en-US" w:eastAsia="zh-CN"/>
              </w:rPr>
              <w:t>1</w:t>
            </w:r>
            <w:r>
              <w:rPr>
                <w:rFonts w:hint="eastAsia" w:ascii="宋体" w:hAnsi="宋体" w:eastAsia="宋体" w:cs="Times New Roman"/>
                <w:color w:val="auto"/>
                <w:lang w:eastAsia="zh-CN"/>
              </w:rPr>
              <w:t>、</w:t>
            </w:r>
            <w:r>
              <w:rPr>
                <w:rFonts w:hint="eastAsia" w:ascii="宋体" w:hAnsi="宋体" w:eastAsia="宋体" w:cs="Times New Roman"/>
                <w:color w:val="auto"/>
              </w:rPr>
              <w:t>整机五年质保服务（光源质保五年），供货时提供</w:t>
            </w:r>
            <w:r>
              <w:rPr>
                <w:rFonts w:hint="eastAsia" w:ascii="宋体" w:hAnsi="宋体" w:eastAsia="宋体" w:cs="Times New Roman"/>
                <w:color w:val="auto"/>
                <w:lang w:val="en-US" w:eastAsia="zh-CN"/>
              </w:rPr>
              <w:t>针对</w:t>
            </w:r>
            <w:r>
              <w:rPr>
                <w:rFonts w:hint="eastAsia" w:ascii="宋体" w:hAnsi="宋体" w:eastAsia="宋体" w:cs="Times New Roman"/>
                <w:color w:val="auto"/>
              </w:rPr>
              <w:t>本项目售后服务承诺书原件</w:t>
            </w:r>
            <w:r>
              <w:rPr>
                <w:rFonts w:hint="eastAsia" w:ascii="宋体" w:hAnsi="宋体" w:eastAsia="宋体" w:cs="Times New Roman"/>
                <w:color w:val="auto"/>
                <w:lang w:val="en-US" w:eastAsia="zh-CN"/>
              </w:rPr>
              <w:t>加盖厂商公章</w:t>
            </w:r>
            <w:r>
              <w:rPr>
                <w:rFonts w:hint="eastAsia" w:ascii="宋体" w:hAnsi="宋体" w:eastAsia="宋体" w:cs="Times New Roman"/>
                <w:color w:val="auto"/>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12、激光投影机具有IP5X、IP6X级外壳及光源防尘设计；</w:t>
            </w:r>
            <w:r>
              <w:rPr>
                <w:rFonts w:hint="eastAsia" w:ascii="宋体" w:hAnsi="宋体" w:cs="Times New Roman"/>
                <w:color w:val="auto"/>
                <w:lang w:eastAsia="zh-CN"/>
              </w:rPr>
              <w:t>供货时提供</w:t>
            </w:r>
            <w:r>
              <w:rPr>
                <w:rFonts w:hint="eastAsia" w:ascii="宋体" w:hAnsi="宋体" w:eastAsia="宋体" w:cs="宋体"/>
                <w:color w:val="auto"/>
                <w:kern w:val="0"/>
                <w:szCs w:val="21"/>
              </w:rPr>
              <w:t>第三方认证检测机构出具的检测报告并加盖投标人公章；</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★13、拒绝OEM和ODM产品； </w:t>
            </w:r>
          </w:p>
          <w:p>
            <w:pPr>
              <w:keepNext w:val="0"/>
              <w:keepLines w:val="0"/>
              <w:widowControl/>
              <w:numPr>
                <w:ilvl w:val="0"/>
                <w:numId w:val="0"/>
              </w:numPr>
              <w:suppressLineNumbers w:val="0"/>
              <w:spacing w:before="0" w:beforeAutospacing="0" w:after="0" w:afterAutospacing="0"/>
              <w:ind w:left="0" w:right="0"/>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14、</w:t>
            </w:r>
            <w:r>
              <w:rPr>
                <w:rFonts w:hint="eastAsia" w:ascii="宋体" w:hAnsi="宋体" w:eastAsia="宋体" w:cs="Times New Roman"/>
                <w:color w:val="auto"/>
                <w:lang w:val="en-US" w:eastAsia="zh-CN"/>
              </w:rPr>
              <w:t>配套专用</w:t>
            </w:r>
            <w:r>
              <w:rPr>
                <w:rFonts w:hint="eastAsia" w:ascii="宋体" w:hAnsi="宋体" w:eastAsia="宋体" w:cs="宋体"/>
                <w:color w:val="auto"/>
                <w:kern w:val="0"/>
                <w:szCs w:val="21"/>
              </w:rPr>
              <w:t>1</w:t>
            </w: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rPr>
              <w:t>0寸电动幕布</w:t>
            </w:r>
            <w:r>
              <w:rPr>
                <w:rFonts w:hint="eastAsia" w:ascii="宋体" w:hAnsi="宋体" w:eastAsia="宋体" w:cs="宋体"/>
                <w:color w:val="auto"/>
                <w:kern w:val="0"/>
                <w:szCs w:val="21"/>
                <w:lang w:eastAsia="zh-CN"/>
              </w:rPr>
              <w:t>：</w:t>
            </w:r>
          </w:p>
          <w:p>
            <w:pPr>
              <w:keepNext w:val="0"/>
              <w:keepLines w:val="0"/>
              <w:suppressLineNumbers w:val="0"/>
              <w:spacing w:before="0" w:beforeAutospacing="0" w:after="0" w:afterAutospacing="0"/>
              <w:ind w:left="0" w:right="0"/>
              <w:rPr>
                <w:rFonts w:hint="eastAsia" w:ascii="宋体" w:hAnsi="宋体" w:eastAsia="宋体" w:cs="Times New Roman"/>
                <w:color w:val="auto"/>
              </w:rPr>
            </w:pPr>
            <w:r>
              <w:rPr>
                <w:rFonts w:hint="eastAsia" w:ascii="宋体" w:hAnsi="宋体" w:eastAsia="宋体" w:cs="Times New Roman"/>
                <w:color w:val="auto"/>
                <w:lang w:eastAsia="zh-CN"/>
              </w:rPr>
              <w:t>（</w:t>
            </w:r>
            <w:r>
              <w:rPr>
                <w:rFonts w:hint="eastAsia" w:ascii="宋体" w:hAnsi="宋体" w:eastAsia="宋体" w:cs="Times New Roman"/>
                <w:color w:val="auto"/>
                <w:lang w:val="en-US" w:eastAsia="zh-CN"/>
              </w:rPr>
              <w:t>1）.</w:t>
            </w:r>
            <w:r>
              <w:rPr>
                <w:rFonts w:hint="eastAsia" w:ascii="宋体" w:hAnsi="宋体" w:eastAsia="宋体" w:cs="Times New Roman"/>
                <w:color w:val="auto"/>
              </w:rPr>
              <w:t>150寸高清电动幕布，显示比例：16:9，显示尺寸约：</w:t>
            </w:r>
            <w:r>
              <w:rPr>
                <w:rFonts w:hint="eastAsia" w:ascii="宋体" w:hAnsi="宋体" w:eastAsia="宋体" w:cs="宋体"/>
                <w:color w:val="auto"/>
                <w:kern w:val="0"/>
                <w:szCs w:val="21"/>
              </w:rPr>
              <w:t>2.66m(宽)*1.49m(高)</w:t>
            </w:r>
            <w:r>
              <w:rPr>
                <w:rFonts w:hint="eastAsia" w:ascii="宋体" w:hAnsi="宋体" w:eastAsia="宋体" w:cs="Times New Roman"/>
                <w:color w:val="auto"/>
              </w:rPr>
              <w:t>。</w:t>
            </w:r>
          </w:p>
          <w:p>
            <w:pPr>
              <w:keepNext w:val="0"/>
              <w:keepLines w:val="0"/>
              <w:suppressLineNumbers w:val="0"/>
              <w:spacing w:before="0" w:beforeAutospacing="0" w:after="0" w:afterAutospacing="0"/>
              <w:ind w:left="0" w:right="0"/>
              <w:rPr>
                <w:rFonts w:hint="eastAsia" w:ascii="宋体" w:hAnsi="宋体" w:eastAsia="宋体" w:cs="Times New Roman"/>
                <w:color w:val="auto"/>
              </w:rPr>
            </w:pPr>
            <w:r>
              <w:rPr>
                <w:rFonts w:hint="eastAsia" w:ascii="宋体" w:hAnsi="宋体" w:eastAsia="宋体" w:cs="Times New Roman"/>
                <w:color w:val="auto"/>
                <w:lang w:eastAsia="zh-CN"/>
              </w:rPr>
              <w:t>（</w:t>
            </w:r>
            <w:r>
              <w:rPr>
                <w:rFonts w:hint="eastAsia" w:ascii="宋体" w:hAnsi="宋体" w:eastAsia="宋体" w:cs="Times New Roman"/>
                <w:color w:val="auto"/>
                <w:lang w:val="en-US" w:eastAsia="zh-CN"/>
              </w:rPr>
              <w:t>2</w:t>
            </w:r>
            <w:r>
              <w:rPr>
                <w:rFonts w:hint="eastAsia" w:ascii="宋体" w:hAnsi="宋体" w:eastAsia="宋体" w:cs="Times New Roman"/>
                <w:color w:val="auto"/>
                <w:lang w:eastAsia="zh-CN"/>
              </w:rPr>
              <w:t>）</w:t>
            </w:r>
            <w:r>
              <w:rPr>
                <w:rFonts w:hint="eastAsia" w:ascii="宋体" w:hAnsi="宋体" w:eastAsia="宋体" w:cs="Times New Roman"/>
                <w:color w:val="auto"/>
                <w:lang w:val="en-US" w:eastAsia="zh-CN"/>
              </w:rPr>
              <w:t>.</w:t>
            </w:r>
            <w:r>
              <w:rPr>
                <w:rFonts w:hint="eastAsia" w:ascii="宋体" w:hAnsi="宋体" w:eastAsia="宋体" w:cs="Times New Roman"/>
                <w:color w:val="auto"/>
              </w:rPr>
              <w:t>锐度：≥125线对/mm。</w:t>
            </w:r>
          </w:p>
          <w:p>
            <w:pPr>
              <w:keepNext w:val="0"/>
              <w:keepLines w:val="0"/>
              <w:suppressLineNumbers w:val="0"/>
              <w:spacing w:before="0" w:beforeAutospacing="0" w:after="0" w:afterAutospacing="0"/>
              <w:ind w:left="0" w:right="0"/>
              <w:rPr>
                <w:rFonts w:hint="eastAsia" w:ascii="宋体" w:hAnsi="宋体" w:eastAsia="宋体" w:cs="Times New Roman"/>
                <w:color w:val="auto"/>
              </w:rPr>
            </w:pPr>
            <w:r>
              <w:rPr>
                <w:rFonts w:hint="eastAsia" w:ascii="宋体" w:hAnsi="宋体" w:eastAsia="宋体" w:cs="Times New Roman"/>
                <w:color w:val="auto"/>
                <w:lang w:eastAsia="zh-CN"/>
              </w:rPr>
              <w:t>（</w:t>
            </w:r>
            <w:r>
              <w:rPr>
                <w:rFonts w:hint="eastAsia" w:ascii="宋体" w:hAnsi="宋体" w:eastAsia="宋体" w:cs="Times New Roman"/>
                <w:color w:val="auto"/>
                <w:lang w:val="en-US" w:eastAsia="zh-CN"/>
              </w:rPr>
              <w:t>3</w:t>
            </w:r>
            <w:r>
              <w:rPr>
                <w:rFonts w:hint="eastAsia" w:ascii="宋体" w:hAnsi="宋体" w:eastAsia="宋体" w:cs="Times New Roman"/>
                <w:color w:val="auto"/>
                <w:lang w:eastAsia="zh-CN"/>
              </w:rPr>
              <w:t>）</w:t>
            </w:r>
            <w:r>
              <w:rPr>
                <w:rFonts w:hint="eastAsia" w:ascii="宋体" w:hAnsi="宋体" w:eastAsia="宋体" w:cs="Times New Roman"/>
                <w:color w:val="auto"/>
                <w:lang w:val="en-US" w:eastAsia="zh-CN"/>
              </w:rPr>
              <w:t>.</w:t>
            </w:r>
            <w:r>
              <w:rPr>
                <w:rFonts w:hint="eastAsia" w:ascii="宋体" w:hAnsi="宋体" w:eastAsia="宋体" w:cs="Times New Roman"/>
                <w:color w:val="auto"/>
              </w:rPr>
              <w:t>采用爪极式永磁同步电机，电机额定转速：≥28rpm，额定扭距≥6N.m，额定功率≥115W。</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Times New Roman"/>
                <w:color w:val="auto"/>
                <w:lang w:eastAsia="zh-CN"/>
              </w:rPr>
              <w:t>（</w:t>
            </w:r>
            <w:r>
              <w:rPr>
                <w:rFonts w:hint="eastAsia" w:ascii="宋体" w:hAnsi="宋体" w:eastAsia="宋体" w:cs="Times New Roman"/>
                <w:color w:val="auto"/>
                <w:lang w:val="en-US" w:eastAsia="zh-CN"/>
              </w:rPr>
              <w:t>4</w:t>
            </w:r>
            <w:r>
              <w:rPr>
                <w:rFonts w:hint="eastAsia" w:ascii="宋体" w:hAnsi="宋体" w:eastAsia="宋体" w:cs="Times New Roman"/>
                <w:color w:val="auto"/>
                <w:lang w:eastAsia="zh-CN"/>
              </w:rPr>
              <w:t>）</w:t>
            </w:r>
            <w:r>
              <w:rPr>
                <w:rFonts w:hint="eastAsia" w:ascii="宋体" w:hAnsi="宋体" w:eastAsia="宋体" w:cs="Times New Roman"/>
                <w:color w:val="auto"/>
                <w:lang w:val="en-US" w:eastAsia="zh-CN"/>
              </w:rPr>
              <w:t>.</w:t>
            </w:r>
            <w:r>
              <w:rPr>
                <w:rFonts w:hint="eastAsia" w:ascii="宋体" w:hAnsi="宋体" w:eastAsia="宋体" w:cs="Times New Roman"/>
                <w:color w:val="auto"/>
                <w:lang w:eastAsia="zh-CN"/>
              </w:rPr>
              <w:t>幕面材料：白塑材质，厚度≥0.42±0.02mm，幕布视角≥150°，增益≥1.1。</w:t>
            </w:r>
            <w:r>
              <w:rPr>
                <w:rFonts w:hint="eastAsia" w:ascii="宋体" w:hAnsi="宋体" w:eastAsia="宋体" w:cs="Times New Roman"/>
                <w:color w:val="auto"/>
              </w:rPr>
              <w:t xml:space="preserve"> </w:t>
            </w:r>
            <w:r>
              <w:rPr>
                <w:rFonts w:hint="eastAsia" w:ascii="宋体" w:hAnsi="宋体" w:eastAsia="宋体" w:cs="宋体"/>
                <w:color w:val="auto"/>
                <w:kern w:val="0"/>
                <w:szCs w:val="21"/>
              </w:rPr>
              <w:t xml:space="preserve">                                                                                                                               1</w:t>
            </w:r>
            <w:r>
              <w:rPr>
                <w:rFonts w:hint="eastAsia" w:ascii="宋体" w:hAnsi="宋体" w:eastAsia="宋体" w:cs="宋体"/>
                <w:color w:val="auto"/>
                <w:kern w:val="0"/>
                <w:szCs w:val="21"/>
                <w:lang w:val="en-US" w:eastAsia="zh-CN"/>
              </w:rPr>
              <w:t>5</w:t>
            </w:r>
            <w:r>
              <w:rPr>
                <w:rFonts w:hint="eastAsia" w:ascii="宋体" w:hAnsi="宋体" w:eastAsia="宋体" w:cs="宋体"/>
                <w:color w:val="auto"/>
                <w:kern w:val="0"/>
                <w:szCs w:val="21"/>
              </w:rPr>
              <w:t>、包含投影设备安装所需的投影吊架、电源线、HDMI高清线、网线、信号线、转换线、接插头、线槽、线管等保证投影系统正常连接运行所需的一切线材配件。                             二、商务资质要求：</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★1、所投设备</w:t>
            </w:r>
            <w:r>
              <w:rPr>
                <w:rFonts w:hint="eastAsia" w:ascii="宋体" w:hAnsi="宋体" w:cs="宋体"/>
                <w:color w:val="auto"/>
                <w:kern w:val="0"/>
                <w:szCs w:val="21"/>
                <w:lang w:eastAsia="zh-CN"/>
              </w:rPr>
              <w:t>供货时</w:t>
            </w:r>
            <w:r>
              <w:rPr>
                <w:rFonts w:hint="eastAsia" w:ascii="宋体" w:hAnsi="宋体" w:eastAsia="宋体" w:cs="宋体"/>
                <w:color w:val="auto"/>
                <w:kern w:val="0"/>
                <w:szCs w:val="21"/>
              </w:rPr>
              <w:t>提供第三方质量检测机构出具的产品检测报告，测试结果中光源类型、亮度、对比度、功率、色域面积比值（符合或超过REC709标准）、接口等主要数据完全满足或优于招标要求（</w:t>
            </w:r>
            <w:r>
              <w:rPr>
                <w:rFonts w:hint="eastAsia" w:ascii="宋体" w:hAnsi="宋体" w:cs="Times New Roman"/>
                <w:color w:val="auto"/>
                <w:lang w:eastAsia="zh-CN"/>
              </w:rPr>
              <w:t>供货时提供</w:t>
            </w:r>
            <w:r>
              <w:rPr>
                <w:rFonts w:hint="eastAsia" w:ascii="宋体" w:hAnsi="宋体" w:eastAsia="宋体" w:cs="宋体"/>
                <w:color w:val="auto"/>
                <w:kern w:val="0"/>
                <w:szCs w:val="21"/>
              </w:rPr>
              <w:t>以上证明材料并加盖投标人公章）。</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★2、为保证激光光源不影响视力健康，激光投影机符合TIRT-GK-JS-51-2019视觉健康标准（</w:t>
            </w:r>
            <w:r>
              <w:rPr>
                <w:rFonts w:hint="eastAsia" w:ascii="宋体" w:hAnsi="宋体" w:cs="宋体"/>
                <w:color w:val="auto"/>
                <w:kern w:val="0"/>
                <w:szCs w:val="21"/>
                <w:lang w:eastAsia="zh-CN"/>
              </w:rPr>
              <w:t>供货时</w:t>
            </w:r>
            <w:r>
              <w:rPr>
                <w:rFonts w:hint="eastAsia" w:ascii="宋体" w:hAnsi="宋体" w:eastAsia="宋体" w:cs="宋体"/>
                <w:color w:val="auto"/>
                <w:kern w:val="0"/>
                <w:szCs w:val="21"/>
              </w:rPr>
              <w:t>提供相关证明材料并加盖投标人公章）；</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3、签订合同后，中标供应商必须提供一台设备进行检测，如检测中发现，功能参数与合同不符的，采购方有权并追究其相关责任</w:t>
            </w:r>
            <w:r>
              <w:rPr>
                <w:rFonts w:hint="eastAsia" w:ascii="宋体" w:hAnsi="宋体" w:cs="宋体"/>
                <w:color w:val="auto"/>
                <w:kern w:val="0"/>
                <w:szCs w:val="21"/>
                <w:lang w:eastAsia="zh-CN"/>
              </w:rPr>
              <w:t>。</w:t>
            </w:r>
          </w:p>
        </w:tc>
        <w:tc>
          <w:tcPr>
            <w:tcW w:w="586" w:type="dxa"/>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14</w:t>
            </w:r>
          </w:p>
        </w:tc>
        <w:tc>
          <w:tcPr>
            <w:tcW w:w="682" w:type="dxa"/>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套</w:t>
            </w:r>
          </w:p>
        </w:tc>
        <w:tc>
          <w:tcPr>
            <w:tcW w:w="872" w:type="dxa"/>
            <w:shd w:val="clear" w:color="000000" w:fill="FFFFFF"/>
            <w:noWrap w:val="0"/>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200</w:t>
            </w:r>
            <w:r>
              <w:rPr>
                <w:rFonts w:hint="eastAsia" w:ascii="宋体" w:hAnsi="宋体" w:eastAsia="宋体" w:cs="宋体"/>
                <w:color w:val="auto"/>
                <w:kern w:val="0"/>
                <w:szCs w:val="21"/>
                <w:lang w:eastAsia="zh-CN"/>
              </w:rPr>
              <w:t>00</w:t>
            </w:r>
          </w:p>
        </w:tc>
        <w:tc>
          <w:tcPr>
            <w:tcW w:w="1023" w:type="dxa"/>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8" w:type="dxa"/>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w:t>
            </w:r>
          </w:p>
        </w:tc>
        <w:tc>
          <w:tcPr>
            <w:tcW w:w="790" w:type="dxa"/>
            <w:shd w:val="clear" w:color="000000" w:fill="FFFFFF"/>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rPr>
            </w:pPr>
            <w:r>
              <w:rPr>
                <w:rFonts w:hint="eastAsia" w:ascii="宋体" w:hAnsi="宋体" w:eastAsia="宋体" w:cs="宋体"/>
                <w:color w:val="auto"/>
                <w:kern w:val="0"/>
                <w:szCs w:val="21"/>
              </w:rPr>
              <w:t>86吋智慧黑板</w:t>
            </w:r>
          </w:p>
        </w:tc>
        <w:tc>
          <w:tcPr>
            <w:tcW w:w="5814" w:type="dxa"/>
            <w:shd w:val="clear" w:color="000000" w:fill="FFFFFF"/>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一、整机基础设计要求</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1、整机采用全金属外壳，三拼接平面一体化设计，屏幕边缘采用金属圆角包边防护，整机背板采用金属材质。无推拉式结构，外部无任何可见内部功能模块连接线。主副屏过渡平滑并在同一平面，中间无单独边框阻隔。</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2、整机采用全金属外壳设计，有效屏蔽内部电路器件辐射；防潮耐盐雾蚀锈，适应多种教学环境。</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3、采用UHD超高清LED液晶屏，尺寸≥86吋，显示比例16:9，分辨率3840×2160，显示灰度等级≥128。</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4、整机内置无线网络模块，PC模块无任何外接或转接天线、网卡可实现Wi-Fi无线上网连接和AP无线热点发射。</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5、整机内置专业硬件自检维护工具（非第三方工具），支持对触摸框和PC模块进行检测，并针对不同模块给出问题代码提示。</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6、整机在0℃—40℃环境下可正常工作，在-20℃—60℃的环境下可正常贮存且贮存后功能无损。</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7、整机具备供电保护模块，能够检测内置电脑是否插好在位，在内置电脑未在位的情况下，内置电脑无法上电工作。</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8、自动节能：支持黑板关闭后整机自动节能，当整机处于黑暗环境中且无人操作的情况下，一分钟后整机会自动进入熄屏模式；且整机在五分钟内处于无信号接收状态时，能够自动关机。</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9、整机支持蓝牙Bluetooth 5.2标准，固件版本号HCI11.20/LMP11.20。</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10、蓝牙模块工作距离≥10m。</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11、整机支持主动发现蓝牙外设从而连接（无需整机进入发现模式），支持连接外部蓝牙音箱播放音频。</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12、整机支持搭配具有NFC功能的手机、平板，通过接触整机设备上的NFC标签，即可实现手机、平板与大屏的连接并同步手机、平板的画面到设备上，无需其它操作设置，支持不少于4台手机、平板同时连接并显示。</w:t>
            </w:r>
            <w:r>
              <w:rPr>
                <w:rFonts w:hint="eastAsia" w:ascii="宋体" w:hAnsi="宋体" w:eastAsia="宋体" w:cs="宋体"/>
                <w:b/>
                <w:bCs/>
                <w:color w:val="auto"/>
                <w:szCs w:val="21"/>
              </w:rPr>
              <w:t>投标人于</w:t>
            </w:r>
            <w:r>
              <w:rPr>
                <w:rFonts w:hint="eastAsia" w:ascii="宋体" w:hAnsi="宋体" w:eastAsia="宋体" w:cs="宋体"/>
                <w:b/>
                <w:bCs/>
                <w:color w:val="auto"/>
                <w:szCs w:val="21"/>
                <w:lang w:eastAsia="zh-CN"/>
              </w:rPr>
              <w:t>供货时提供</w:t>
            </w:r>
            <w:r>
              <w:rPr>
                <w:rFonts w:hint="eastAsia" w:ascii="宋体" w:hAnsi="宋体" w:eastAsia="宋体" w:cs="宋体"/>
                <w:b/>
                <w:bCs/>
                <w:color w:val="auto"/>
                <w:szCs w:val="21"/>
              </w:rPr>
              <w:t>能清晰反应此项技术指标相关证明材料复印件（包括但不限于彩页或官网、功能截图或第三方检测机构出具的带CMA标识的检测报告复印件等</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二、整机系统配置要求</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（一）内置OPS电脑模块要求</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1、PC模块可抽拉式插入整机，可实现无单独接线的插拔。</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2、CPU：i5 或以上配置。</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3、内存：8GB 笔记本内存或以上配置。</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4、硬盘：256 GB或以上SSD固态硬盘配置。</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（二）嵌入式系统要求</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★1、嵌入式系统版本不低于Android11.0，内存≥2GB，存储空间≥8GB。</w:t>
            </w:r>
            <w:r>
              <w:rPr>
                <w:rFonts w:hint="eastAsia" w:ascii="宋体" w:hAnsi="宋体" w:eastAsia="宋体" w:cs="宋体"/>
                <w:b/>
                <w:bCs/>
                <w:color w:val="auto"/>
                <w:szCs w:val="21"/>
              </w:rPr>
              <w:t>投标人于</w:t>
            </w:r>
            <w:r>
              <w:rPr>
                <w:rFonts w:hint="eastAsia" w:ascii="宋体" w:hAnsi="宋体" w:eastAsia="宋体" w:cs="宋体"/>
                <w:b/>
                <w:bCs/>
                <w:color w:val="auto"/>
                <w:szCs w:val="21"/>
                <w:lang w:eastAsia="zh-CN"/>
              </w:rPr>
              <w:t>供货时提供</w:t>
            </w:r>
            <w:r>
              <w:rPr>
                <w:rFonts w:hint="eastAsia" w:ascii="宋体" w:hAnsi="宋体" w:eastAsia="宋体" w:cs="宋体"/>
                <w:b/>
                <w:bCs/>
                <w:color w:val="auto"/>
                <w:szCs w:val="21"/>
              </w:rPr>
              <w:t>能清晰反应此项技术指标相关证明材料复印件（包括但不限于彩页或官网、功能截图或第三方检测机构出具的带CMA标识的检测报告复印件等</w:t>
            </w:r>
            <w:r>
              <w:rPr>
                <w:rFonts w:hint="eastAsia" w:ascii="宋体" w:hAnsi="宋体" w:cs="宋体"/>
                <w:b/>
                <w:bCs/>
                <w:color w:val="auto"/>
                <w:szCs w:val="21"/>
                <w:lang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2、无PC状态下，嵌入式Android操作系统下可实现windows系统中常用的教学应用功能，如白板书写、WPS软件使用、网页浏览。</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3、无PC状态下，嵌入式系统内置互动白板支持全局漫游，并能在工具栏中对全局内容进行预览和移动。</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4、无PC状态下，嵌入式系统内置互动白板支持十笔书写及手掌擦除（手掌擦除面积根据手掌与屏幕的接触面大小自动调整），白板书写内容可导出PDF、IWB、SVG格式。支持10种以上平面图形工具，支持8种以上立体图形工具。</w:t>
            </w:r>
            <w:r>
              <w:rPr>
                <w:rFonts w:hint="eastAsia" w:ascii="宋体" w:hAnsi="宋体" w:eastAsia="宋体" w:cs="宋体"/>
                <w:b/>
                <w:bCs/>
                <w:color w:val="auto"/>
                <w:szCs w:val="21"/>
              </w:rPr>
              <w:t>投标人</w:t>
            </w:r>
            <w:r>
              <w:rPr>
                <w:rFonts w:hint="eastAsia" w:ascii="宋体" w:hAnsi="宋体" w:eastAsia="宋体" w:cs="宋体"/>
                <w:b/>
                <w:bCs/>
                <w:color w:val="auto"/>
                <w:szCs w:val="21"/>
                <w:lang w:eastAsia="zh-CN"/>
              </w:rPr>
              <w:t>供货时提供</w:t>
            </w:r>
            <w:r>
              <w:rPr>
                <w:rFonts w:hint="eastAsia" w:ascii="宋体" w:hAnsi="宋体" w:eastAsia="宋体" w:cs="宋体"/>
                <w:b/>
                <w:bCs/>
                <w:color w:val="auto"/>
                <w:szCs w:val="21"/>
              </w:rPr>
              <w:t>能清晰反应此项技术指标相关证明材料复印件（包括但不限于彩页或官网、功能截图或第三方检测机构出具的带CMA标识的检测报告复印件等</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三、前置面板性能要求</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★1、整机具备至少6个前置按键，实现老师开关机、调出中控菜单、音量+/-、护眼、录屏的操作。</w:t>
            </w:r>
            <w:r>
              <w:rPr>
                <w:rFonts w:hint="eastAsia" w:ascii="宋体" w:hAnsi="宋体" w:eastAsia="宋体" w:cs="宋体"/>
                <w:b/>
                <w:bCs/>
                <w:color w:val="auto"/>
                <w:szCs w:val="21"/>
              </w:rPr>
              <w:t>投标人</w:t>
            </w:r>
            <w:r>
              <w:rPr>
                <w:rFonts w:hint="eastAsia" w:ascii="宋体" w:hAnsi="宋体" w:eastAsia="宋体" w:cs="宋体"/>
                <w:b/>
                <w:bCs/>
                <w:color w:val="auto"/>
                <w:szCs w:val="21"/>
                <w:lang w:eastAsia="zh-CN"/>
              </w:rPr>
              <w:t>供货时提供</w:t>
            </w:r>
            <w:r>
              <w:rPr>
                <w:rFonts w:hint="eastAsia" w:ascii="宋体" w:hAnsi="宋体" w:eastAsia="宋体" w:cs="宋体"/>
                <w:b/>
                <w:bCs/>
                <w:color w:val="auto"/>
                <w:szCs w:val="21"/>
              </w:rPr>
              <w:t>能清晰反应此项技术指标相关证明材料复印件（包括但不限于彩页或官网、功能截图或第三方检测机构出具的带CMA标识的检测报告复印件等</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2、智能电子产品一键式设计：三合一电源按键，同一电源物理按键完成Android系统和Windows系统的开机、节能熄屏、关机操作；关机状态下按按键开机；开机状态下按按键实现节能熄屏/唤醒，长按按键实现关机。</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★3、一键录屏功能：设备支持通过前置面板物理按键一键启动录屏功能，可将屏幕中显示的课件、音频内容与人声同时录制。</w:t>
            </w:r>
            <w:r>
              <w:rPr>
                <w:rFonts w:hint="eastAsia" w:ascii="宋体" w:hAnsi="宋体" w:eastAsia="宋体" w:cs="宋体"/>
                <w:b/>
                <w:bCs/>
                <w:color w:val="auto"/>
                <w:szCs w:val="21"/>
              </w:rPr>
              <w:t>投标人</w:t>
            </w:r>
            <w:r>
              <w:rPr>
                <w:rFonts w:hint="eastAsia" w:ascii="宋体" w:hAnsi="宋体" w:eastAsia="宋体" w:cs="宋体"/>
                <w:b/>
                <w:bCs/>
                <w:color w:val="auto"/>
                <w:szCs w:val="21"/>
                <w:lang w:eastAsia="zh-CN"/>
              </w:rPr>
              <w:t>供货时提供</w:t>
            </w:r>
            <w:r>
              <w:rPr>
                <w:rFonts w:hint="eastAsia" w:ascii="宋体" w:hAnsi="宋体" w:eastAsia="宋体" w:cs="宋体"/>
                <w:b/>
                <w:bCs/>
                <w:color w:val="auto"/>
                <w:szCs w:val="21"/>
              </w:rPr>
              <w:t>能清晰反应此项技术指标相关证明材料复印件（包括但不限于彩页或官网、功能截图或第三方检测机构出具的带CMA标识的检测报告复印件等</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★4、一键护眼功能：可通过前置面板物理功能按键一键启用经典护眼模式。</w:t>
            </w:r>
            <w:r>
              <w:rPr>
                <w:rFonts w:hint="eastAsia" w:ascii="宋体" w:hAnsi="宋体" w:eastAsia="宋体" w:cs="宋体"/>
                <w:b/>
                <w:bCs/>
                <w:color w:val="auto"/>
                <w:szCs w:val="21"/>
              </w:rPr>
              <w:t>投标人于</w:t>
            </w:r>
            <w:r>
              <w:rPr>
                <w:rFonts w:hint="eastAsia" w:ascii="宋体" w:hAnsi="宋体" w:eastAsia="宋体" w:cs="宋体"/>
                <w:b/>
                <w:bCs/>
                <w:color w:val="auto"/>
                <w:szCs w:val="21"/>
                <w:lang w:eastAsia="zh-CN"/>
              </w:rPr>
              <w:t>供货时提供</w:t>
            </w:r>
            <w:r>
              <w:rPr>
                <w:rFonts w:hint="eastAsia" w:ascii="宋体" w:hAnsi="宋体" w:eastAsia="宋体" w:cs="宋体"/>
                <w:b/>
                <w:bCs/>
                <w:color w:val="auto"/>
                <w:szCs w:val="21"/>
              </w:rPr>
              <w:t>能清晰反应此项技术指标相关证明材料复印件（包括但不限于彩页或官网、功能截图或第三方检测机构出具的带CMA标识的检测报告复印件等</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5、支持锁定屏幕触摸和整机前置按键，可通过遥控器、十指长按屏幕5秒、软件菜单（调试菜单）实现该功能，也可通过前置面板的物理按键以组合按键的形式进行锁定/解锁。</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★6、设备支持自定义前置“设置"按键，可通过自定义设置实现前置面板功能按键一键启用任一全局小工具（批注、截屏、计时、降半屏、放大镜）、快捷开关（节能模式、纸质护眼模式、经典护眼模式）。</w:t>
            </w:r>
            <w:r>
              <w:rPr>
                <w:rFonts w:hint="eastAsia" w:ascii="宋体" w:hAnsi="宋体" w:eastAsia="宋体" w:cs="宋体"/>
                <w:b/>
                <w:bCs/>
                <w:color w:val="auto"/>
                <w:szCs w:val="21"/>
              </w:rPr>
              <w:t>投标人于</w:t>
            </w:r>
            <w:r>
              <w:rPr>
                <w:rFonts w:hint="eastAsia" w:ascii="宋体" w:hAnsi="宋体" w:eastAsia="宋体" w:cs="宋体"/>
                <w:b/>
                <w:bCs/>
                <w:color w:val="auto"/>
                <w:szCs w:val="21"/>
                <w:lang w:eastAsia="zh-CN"/>
              </w:rPr>
              <w:t>供货时提供</w:t>
            </w:r>
            <w:r>
              <w:rPr>
                <w:rFonts w:hint="eastAsia" w:ascii="宋体" w:hAnsi="宋体" w:eastAsia="宋体" w:cs="宋体"/>
                <w:b/>
                <w:bCs/>
                <w:color w:val="auto"/>
                <w:szCs w:val="21"/>
              </w:rPr>
              <w:t>能清晰反应此项技术指标相关证明材料复印件（包括但不限于彩页或官网、功能截图或第三方检测机构出具的带CMA标识的检测报告复印件等</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7、整机关机状态下，通过长按电源键进入设置界面后，可点击屏幕选择故障检测、系统还原功能。</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8、内置摄像头、麦克风，无外接线材连接，无可见模块化拼接，未占用整机设备端口。</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四、整机接口功能要求</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（一）前置Type-C接口要求</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★1、支持前置Type-C接口，通过Type-C接口实现音视频输入，外接电脑设备通过标准TypeC线连接至整机TypeC口，即可把外接电脑设备画面投到整机上。</w:t>
            </w:r>
            <w:r>
              <w:rPr>
                <w:rFonts w:hint="eastAsia" w:ascii="宋体" w:hAnsi="宋体" w:eastAsia="宋体" w:cs="宋体"/>
                <w:b/>
                <w:bCs/>
                <w:color w:val="auto"/>
                <w:szCs w:val="21"/>
              </w:rPr>
              <w:t>投标人于</w:t>
            </w:r>
            <w:r>
              <w:rPr>
                <w:rFonts w:hint="eastAsia" w:ascii="宋体" w:hAnsi="宋体" w:eastAsia="宋体" w:cs="宋体"/>
                <w:b/>
                <w:bCs/>
                <w:color w:val="auto"/>
                <w:szCs w:val="21"/>
                <w:lang w:eastAsia="zh-CN"/>
              </w:rPr>
              <w:t>供货时提供</w:t>
            </w:r>
            <w:r>
              <w:rPr>
                <w:rFonts w:hint="eastAsia" w:ascii="宋体" w:hAnsi="宋体" w:eastAsia="宋体" w:cs="宋体"/>
                <w:b/>
                <w:bCs/>
                <w:color w:val="auto"/>
                <w:szCs w:val="21"/>
              </w:rPr>
              <w:t>能清晰反应此项技术指标相关证明材料复印件（包括但不限于彩页或官网、功能截图或第三方检测机构出具的带CMA标识的检测报告复印件等</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★2、外接电脑设备通过机外TypeC线连接至整机Type-C口，可直接调用整机内置的摄像头、扬声器，在外接电脑可拍摄教室画面。</w:t>
            </w:r>
            <w:r>
              <w:rPr>
                <w:rFonts w:hint="eastAsia" w:ascii="宋体" w:hAnsi="宋体" w:eastAsia="宋体" w:cs="宋体"/>
                <w:b/>
                <w:bCs/>
                <w:color w:val="auto"/>
                <w:szCs w:val="21"/>
              </w:rPr>
              <w:t>投标人于</w:t>
            </w:r>
            <w:r>
              <w:rPr>
                <w:rFonts w:hint="eastAsia" w:ascii="宋体" w:hAnsi="宋体" w:eastAsia="宋体" w:cs="宋体"/>
                <w:b/>
                <w:bCs/>
                <w:color w:val="auto"/>
                <w:szCs w:val="21"/>
                <w:lang w:eastAsia="zh-CN"/>
              </w:rPr>
              <w:t>供货时提供</w:t>
            </w:r>
            <w:r>
              <w:rPr>
                <w:rFonts w:hint="eastAsia" w:ascii="宋体" w:hAnsi="宋体" w:eastAsia="宋体" w:cs="宋体"/>
                <w:b/>
                <w:bCs/>
                <w:color w:val="auto"/>
                <w:szCs w:val="21"/>
              </w:rPr>
              <w:t>能清晰反应此项技术指标相关证明材料复印件（包括但不限于彩页或官网、功能截图或第三方检测机构出具的带CMA标识的检测报告复印件等</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3、前置Type-C接口，支持通过外部线缆，实现外接电脑HDMI信号的接入显示。</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4、支持通过Type-C接口U盘进行文件传输，兼容手机充电。</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5、外接电脑设备通过双头Type-C数据线连接至整机，可调用整机内置的摄像头、麦克风、扬声器，可在外接电脑上控制整机拍摄教室画面。</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（二）USB接口要求</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1、外接电脑设备连接整机且触摸信号连通时，外接电脑设备可直接读取整机前置USB接口的移动存储设备数据，连接整机前置USB接口的翻页笔和无线键鼠可直接使用于外接电脑。</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2、前置USB接口支持Android、Windows系统读取外接移动存储设备。</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3、在Android系统下，能对TV多媒体USB所读取到的文件进行自动归类，可分类查找文档、板书、图片、音视频，检索后可直接在界面中打开。</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（三）其他接口要求</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1、外接电脑设备通过HDMI线投送画面至整机时，再连接TypeB USB线至整机触控输出接口，即可直接调用整机内置的摄像头、麦克风、扬声器，在外接电脑即可拍摄教室画面。</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2、支持通道自动跳转功能，如整机处于正常使用状态，HDMI信号接入时，能自动识别并切换到对应的HDMI信号源通道，且断开后能回到上一通道，自动跳转前支持选择确认，待确认后再跳转。</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3、支持外接信号输入时自动唤醒功能，整机处于关机通电状态，外接电脑显示信号通过HDMI传输线连接至整机时，整机可智能识别外接电脑设备信号输入并自动开机。</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4、具备≥2路HDMI，≥1路RS232接口。</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五、主屏要求</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（一）显示系统配置要求</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★1、整机支持色彩空间可选，包含标准模式和sRGB模式，在sRGB模式下可做到高色准△E≤1.5。</w:t>
            </w:r>
            <w:r>
              <w:rPr>
                <w:rFonts w:hint="eastAsia" w:ascii="宋体" w:hAnsi="宋体" w:eastAsia="宋体" w:cs="宋体"/>
                <w:b/>
                <w:bCs/>
                <w:color w:val="auto"/>
                <w:szCs w:val="21"/>
              </w:rPr>
              <w:t>投标人</w:t>
            </w:r>
            <w:r>
              <w:rPr>
                <w:rFonts w:hint="eastAsia" w:ascii="宋体" w:hAnsi="宋体" w:eastAsia="宋体" w:cs="宋体"/>
                <w:b/>
                <w:bCs/>
                <w:color w:val="auto"/>
                <w:szCs w:val="21"/>
                <w:lang w:eastAsia="zh-CN"/>
              </w:rPr>
              <w:t>供货时提供</w:t>
            </w:r>
            <w:r>
              <w:rPr>
                <w:rFonts w:hint="eastAsia" w:ascii="宋体" w:hAnsi="宋体" w:eastAsia="宋体" w:cs="宋体"/>
                <w:b/>
                <w:bCs/>
                <w:color w:val="auto"/>
                <w:szCs w:val="21"/>
              </w:rPr>
              <w:t>能清晰反应此项技术指标相关证明材料复印件（包括但不限于彩页或官网、功能截图或第三方检测机构出具的带CMA标识的检测报告复印件等</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2、整机视网膜蓝光危害（蓝光加权辐射亮度LB）满足IEC TR 62778:2014蓝光危害RG0级别。</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3、整机采用硬件低蓝光背光技术，在源头减少有害蓝光波段能量，蓝光占比（有害蓝光415～455nm能量综合）/（整体蓝光400～500能量综合）＜50%，低蓝光保护显示不偏色、不泛黄。</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4、整机能感应并自动调节屏幕亮度来达到在不同光照环境下的不同亮度显示效果。此功能可自行开启或关闭。</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5、支持标准、多媒体和节能三种图像模式调节；支持可自定义图像设置，可对对比度、屏幕色温、图像亮度、亮度范围、色彩空间进行调节设置。</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★6、支持纸质护眼模式，在任意通道任意画面任意软件所在显示内容下可实时调整画面纹理。画面纹理的类型有牛皮纸、素描纸、宣纸。同时支持色温调节和透明度调节。</w:t>
            </w:r>
            <w:r>
              <w:rPr>
                <w:rFonts w:hint="eastAsia" w:ascii="宋体" w:hAnsi="宋体" w:eastAsia="宋体" w:cs="宋体"/>
                <w:b/>
                <w:bCs/>
                <w:color w:val="auto"/>
                <w:szCs w:val="21"/>
              </w:rPr>
              <w:t>投标人</w:t>
            </w:r>
            <w:r>
              <w:rPr>
                <w:rFonts w:hint="eastAsia" w:ascii="宋体" w:hAnsi="宋体" w:eastAsia="宋体" w:cs="宋体"/>
                <w:b/>
                <w:bCs/>
                <w:color w:val="auto"/>
                <w:szCs w:val="21"/>
                <w:lang w:eastAsia="zh-CN"/>
              </w:rPr>
              <w:t>供货时提供</w:t>
            </w:r>
            <w:r>
              <w:rPr>
                <w:rFonts w:hint="eastAsia" w:ascii="宋体" w:hAnsi="宋体" w:eastAsia="宋体" w:cs="宋体"/>
                <w:b/>
                <w:bCs/>
                <w:color w:val="auto"/>
                <w:szCs w:val="21"/>
              </w:rPr>
              <w:t>能清晰反应此项技术指标相关证明材料复印件（包括但不限于彩页或官网、功能截图或第三方检测机构出具的带CMA标识的检测报告复印件等</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（二）触控书写系统配置要求</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★1、采用电容触控技术，支持Windows系统中进行40点或以上触控，支持Android系统中进行32点或以上触控。</w:t>
            </w:r>
            <w:r>
              <w:rPr>
                <w:rFonts w:hint="eastAsia" w:ascii="宋体" w:hAnsi="宋体" w:eastAsia="宋体" w:cs="宋体"/>
                <w:b/>
                <w:bCs/>
                <w:color w:val="auto"/>
                <w:szCs w:val="21"/>
              </w:rPr>
              <w:t>投标人</w:t>
            </w:r>
            <w:r>
              <w:rPr>
                <w:rFonts w:hint="eastAsia" w:ascii="宋体" w:hAnsi="宋体" w:eastAsia="宋体" w:cs="宋体"/>
                <w:b/>
                <w:bCs/>
                <w:color w:val="auto"/>
                <w:szCs w:val="21"/>
                <w:lang w:eastAsia="zh-CN"/>
              </w:rPr>
              <w:t>供货时提供</w:t>
            </w:r>
            <w:r>
              <w:rPr>
                <w:rFonts w:hint="eastAsia" w:ascii="宋体" w:hAnsi="宋体" w:eastAsia="宋体" w:cs="宋体"/>
                <w:b/>
                <w:bCs/>
                <w:color w:val="auto"/>
                <w:szCs w:val="21"/>
              </w:rPr>
              <w:t>能清晰反应此项技术指标相关证明材料复印件（包括但不限于彩页或官网、功能截图或第三方检测机构出具的带CMA标识的检测报告复印件等</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2、从内部Android通道切换到内部PC通道后，触摸框在1s内达到可触控状态；</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从内部PC通道切换到外部通道后，触摸框在3s内达到可触控状态。</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3、触摸分辨率32768×32768；触摸屏具有防遮挡功能，触摸接收器在单点或多点遮挡后仍能正常书写。</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4、触摸屏在照度100K LUX（勒克司）环境下仍能正常工作。</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5、Windows 7、Windows 8、Windows 10、Linux、Mac Os系统外置电脑操作系统接入时，无需安装触摸驱动。</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六、整机内置功能要求</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（一）摄像头配置要求</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★1、整机内置非独立的高清摄像头，像素≥1300万；摄像头视场角≥135度。可用于远程巡课，拍摄范围可以涵盖整机距离摄像头垂直法线左右水平距离各≥4米，左右最边缘深度≥2米范围内，并且可以AI识别人像。</w:t>
            </w:r>
            <w:r>
              <w:rPr>
                <w:rFonts w:hint="eastAsia" w:ascii="宋体" w:hAnsi="宋体" w:eastAsia="宋体" w:cs="宋体"/>
                <w:b/>
                <w:bCs/>
                <w:color w:val="auto"/>
                <w:szCs w:val="21"/>
              </w:rPr>
              <w:t>投标人</w:t>
            </w:r>
            <w:r>
              <w:rPr>
                <w:rFonts w:hint="eastAsia" w:ascii="宋体" w:hAnsi="宋体" w:eastAsia="宋体" w:cs="宋体"/>
                <w:b/>
                <w:bCs/>
                <w:color w:val="auto"/>
                <w:szCs w:val="21"/>
                <w:lang w:eastAsia="zh-CN"/>
              </w:rPr>
              <w:t>供货时提供</w:t>
            </w:r>
            <w:r>
              <w:rPr>
                <w:rFonts w:hint="eastAsia" w:ascii="宋体" w:hAnsi="宋体" w:eastAsia="宋体" w:cs="宋体"/>
                <w:b/>
                <w:bCs/>
                <w:color w:val="auto"/>
                <w:szCs w:val="21"/>
              </w:rPr>
              <w:t>能清晰反应此项技术指标相关证明材料复印件（包括但不限于彩页或官网、功能截图或第三方检测机构出具的带CMA标识的检测报告复印件等</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★2、整机摄像头支持人脸识别、快速点人数、随机抽人；识别所有学生，显示标记，然后随机抽选，同时显示标记不少于50人。</w:t>
            </w:r>
            <w:r>
              <w:rPr>
                <w:rFonts w:hint="eastAsia" w:ascii="宋体" w:hAnsi="宋体" w:eastAsia="宋体" w:cs="宋体"/>
                <w:b/>
                <w:bCs/>
                <w:color w:val="auto"/>
                <w:szCs w:val="21"/>
              </w:rPr>
              <w:t>投标人</w:t>
            </w:r>
            <w:r>
              <w:rPr>
                <w:rFonts w:hint="eastAsia" w:ascii="宋体" w:hAnsi="宋体" w:eastAsia="宋体" w:cs="宋体"/>
                <w:b/>
                <w:bCs/>
                <w:color w:val="auto"/>
                <w:szCs w:val="21"/>
                <w:lang w:eastAsia="zh-CN"/>
              </w:rPr>
              <w:t>供货时提供</w:t>
            </w:r>
            <w:r>
              <w:rPr>
                <w:rFonts w:hint="eastAsia" w:ascii="宋体" w:hAnsi="宋体" w:eastAsia="宋体" w:cs="宋体"/>
                <w:b/>
                <w:bCs/>
                <w:color w:val="auto"/>
                <w:szCs w:val="21"/>
              </w:rPr>
              <w:t>能清晰反应此项技术指标相关证明材料复印件（包括但不限于彩页或官网、功能截图或第三方检测机构出具的带CMA标识的检测报告复印件等</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3、支持在设备上获取并自动识别教室内所有人员，可通过随机算法抽选1人，辅助教学活动的举行。</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4、整机摄像头支持环境色温判断，根据环境调节合适的显示图像效果。</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（二）音频配置要求</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★1、整机内置非独立外扩展的4阵列麦克风，可用于对教室环境音频进行采集，拾音距离≥10m。</w:t>
            </w:r>
            <w:r>
              <w:rPr>
                <w:rFonts w:hint="eastAsia" w:ascii="宋体" w:hAnsi="宋体" w:eastAsia="宋体" w:cs="宋体"/>
                <w:b/>
                <w:bCs/>
                <w:color w:val="auto"/>
                <w:szCs w:val="21"/>
              </w:rPr>
              <w:t>投标人</w:t>
            </w:r>
            <w:r>
              <w:rPr>
                <w:rFonts w:hint="eastAsia" w:ascii="宋体" w:hAnsi="宋体" w:eastAsia="宋体" w:cs="宋体"/>
                <w:b/>
                <w:bCs/>
                <w:color w:val="auto"/>
                <w:szCs w:val="21"/>
                <w:lang w:eastAsia="zh-CN"/>
              </w:rPr>
              <w:t>供货时提供</w:t>
            </w:r>
            <w:r>
              <w:rPr>
                <w:rFonts w:hint="eastAsia" w:ascii="宋体" w:hAnsi="宋体" w:eastAsia="宋体" w:cs="宋体"/>
                <w:b/>
                <w:bCs/>
                <w:color w:val="auto"/>
                <w:szCs w:val="21"/>
              </w:rPr>
              <w:t>能清晰反应此项技术指标相关证明材料复印件（包括但不限于彩页或官网、功能截图或第三方检测机构出具的带CMA标识的检测报告复印件等</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★2、整机内置2.2声道扬声器，支持标准、听力、观影三种音效模式，位于设备上边框，顶置朝前发声，前朝向10W高音扬声器≥2个，上朝向20W中低音扬声器≥2个，额定总功率≥60W。</w:t>
            </w:r>
            <w:r>
              <w:rPr>
                <w:rFonts w:hint="eastAsia" w:ascii="宋体" w:hAnsi="宋体" w:eastAsia="宋体" w:cs="宋体"/>
                <w:b/>
                <w:bCs/>
                <w:color w:val="auto"/>
                <w:szCs w:val="21"/>
              </w:rPr>
              <w:t>投标人</w:t>
            </w:r>
            <w:r>
              <w:rPr>
                <w:rFonts w:hint="eastAsia" w:ascii="宋体" w:hAnsi="宋体" w:eastAsia="宋体" w:cs="宋体"/>
                <w:b/>
                <w:bCs/>
                <w:color w:val="auto"/>
                <w:szCs w:val="21"/>
                <w:lang w:eastAsia="zh-CN"/>
              </w:rPr>
              <w:t>供货时提供</w:t>
            </w:r>
            <w:r>
              <w:rPr>
                <w:rFonts w:hint="eastAsia" w:ascii="宋体" w:hAnsi="宋体" w:eastAsia="宋体" w:cs="宋体"/>
                <w:b/>
                <w:bCs/>
                <w:color w:val="auto"/>
                <w:szCs w:val="21"/>
              </w:rPr>
              <w:t>能清晰反应此项技术指标相关证明材料复印件（包括但不限于彩页或官网、功能截图或第三方检测机构出具的带CMA标识的检测报告复印件等</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★3、整机内置扬声器采用缝隙发声技术，喇叭采用槽式开口设计，不大于5.8mm；在100%音量下，可做到1米处声压级≥88db，10米处声压级≥73dB。</w:t>
            </w:r>
            <w:r>
              <w:rPr>
                <w:rFonts w:hint="eastAsia" w:ascii="宋体" w:hAnsi="宋体" w:eastAsia="宋体" w:cs="宋体"/>
                <w:b/>
                <w:bCs/>
                <w:color w:val="auto"/>
                <w:szCs w:val="21"/>
              </w:rPr>
              <w:t>投标人</w:t>
            </w:r>
            <w:r>
              <w:rPr>
                <w:rFonts w:hint="eastAsia" w:ascii="宋体" w:hAnsi="宋体" w:eastAsia="宋体" w:cs="宋体"/>
                <w:b/>
                <w:bCs/>
                <w:color w:val="auto"/>
                <w:szCs w:val="21"/>
                <w:lang w:eastAsia="zh-CN"/>
              </w:rPr>
              <w:t>供货时提供</w:t>
            </w:r>
            <w:r>
              <w:rPr>
                <w:rFonts w:hint="eastAsia" w:ascii="宋体" w:hAnsi="宋体" w:eastAsia="宋体" w:cs="宋体"/>
                <w:b/>
                <w:bCs/>
                <w:color w:val="auto"/>
                <w:szCs w:val="21"/>
              </w:rPr>
              <w:t>能清晰反应此项技术指标相关证明材料复印件（包括但不限于彩页或官网、功能截图或第三方检测机构出具的带CMA标识的检测报告复印件等</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4、支持高级音效设置，可以调节左右声道平衡；在中低频段125Hz～1KHz，高频段2KHz～16KHz分别有-12dB～12dB范围的调节功能。</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（三）网络功能要求</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1、整机内置无线网络模块，PC模块无任何外接或转接天线、网卡可实现Wi-Fi无线上网连接和AP无线热点发射。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2、Wi-Fi和AP热点均支持频段 2.4GHz/5GHz ，Wi-Fi制式支持IEEE 802.11 a/b/g/n/ac/ax；支持版本Wi-Fi6。</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3、Wi-Fi和AP热点工作距离≥10米。</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4、整机无需外接无线网卡，在Windows系统下接入无线网络，切换到嵌入式Android系统下可直接实现无线上网功能，不需手动重复设置。</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5、部署单根网线可实现Android、Windows双系统有线网络连通。</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（四）侧边栏教学功能要求</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1、整机全通道侧边栏快捷菜单中应用软件可进行实时切换并打开，无需退出当前全屏模式的应用软件再选择更换；可实时查看物联设备的连接情况，点击任意一台设备图标即可调出中控菜单进行管控。</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2、整机全通道侧边栏支持秒表正计时，点击开始计时便自动开始，并实时显示时间。整机全通道侧边栏支持倒计时，输入某特定时间值，可精确到秒，点击开始进入倒计时。</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3、整机全通道侧边栏支持自主选择所需截取的屏幕范围，点击截屏可成功截取屏幕，并自动保存。</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4、整机全通道侧边栏快捷菜单中支持切换智能息屏、纸质护眼模式、经典护眼模式、自动亮度模式，并可调节音量、亮度。</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★5、整机全通道侧边栏快捷菜单包含如下小工具：批注、计时、降半屏、放大镜。</w:t>
            </w:r>
            <w:r>
              <w:rPr>
                <w:rFonts w:hint="eastAsia" w:ascii="宋体" w:hAnsi="宋体" w:eastAsia="宋体" w:cs="宋体"/>
                <w:b/>
                <w:bCs/>
                <w:color w:val="auto"/>
                <w:szCs w:val="21"/>
              </w:rPr>
              <w:t>投标人于</w:t>
            </w:r>
            <w:r>
              <w:rPr>
                <w:rFonts w:hint="eastAsia" w:ascii="宋体" w:hAnsi="宋体" w:eastAsia="宋体" w:cs="宋体"/>
                <w:b/>
                <w:bCs/>
                <w:color w:val="auto"/>
                <w:szCs w:val="21"/>
                <w:lang w:eastAsia="zh-CN"/>
              </w:rPr>
              <w:t>供货时提供</w:t>
            </w:r>
            <w:r>
              <w:rPr>
                <w:rFonts w:hint="eastAsia" w:ascii="宋体" w:hAnsi="宋体" w:eastAsia="宋体" w:cs="宋体"/>
                <w:b/>
                <w:bCs/>
                <w:color w:val="auto"/>
                <w:szCs w:val="21"/>
              </w:rPr>
              <w:t>能清晰反应此项技术指标相关证明材料复印件（包括但不限于彩页或官网、功能截图或第三方检测机构出具的带CMA标识的检测报告复印件等</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七、智慧互动教学软件</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Calibri" w:hAnsi="Calibri" w:eastAsia="宋体" w:cs="Times New Roman"/>
                <w:highlight w:val="none"/>
              </w:rPr>
              <w:t>支持小组端输入教师端的动态连接密码进行配对，初次配对成功后，后续可开机联网自动进行小组端和教师端间的连接；支持学生端输入小组端的动态连接密码进行连接，自动加入对应小组。动态连接码支持数字加 6 位字母的高级连接码，适合在不同的网络环境下使用。</w:t>
            </w:r>
            <w:r>
              <w:rPr>
                <w:rFonts w:hint="eastAsia" w:ascii="宋体" w:hAnsi="宋体" w:eastAsia="宋体" w:cs="Times New Roman"/>
                <w:color w:val="auto"/>
                <w:szCs w:val="21"/>
                <w:highlight w:val="none"/>
              </w:rPr>
              <w:t>（</w:t>
            </w:r>
            <w:r>
              <w:rPr>
                <w:rFonts w:hint="eastAsia"/>
                <w:highlight w:val="none"/>
                <w:lang w:val="en-US" w:eastAsia="zh-CN"/>
              </w:rPr>
              <w:t>供货时提供</w:t>
            </w:r>
            <w:r>
              <w:rPr>
                <w:rFonts w:hint="eastAsia" w:ascii="宋体" w:hAnsi="宋体" w:eastAsia="宋体" w:cs="Times New Roman"/>
                <w:color w:val="auto"/>
                <w:szCs w:val="21"/>
                <w:highlight w:val="none"/>
              </w:rPr>
              <w:t>功能截图并加盖供应商公章）</w:t>
            </w:r>
            <w:r>
              <w:rPr>
                <w:rFonts w:hint="eastAsia" w:ascii="Calibri" w:hAnsi="Calibri" w:eastAsia="宋体" w:cs="Times New Roman"/>
                <w:highlight w:val="none"/>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2、班级创建：支持老师主动创建班级，创建成功后，每次登录教师端即可直接进入班级列表，选择班级进入课堂。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3、扫码连接：支持学生端通过输入连接码和扫描二维码两种方式，进入课堂，同步完成考勤签到。</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4、统计考勤：互动反馈系统支持无感考勤功能，学生连接成功后名字可显示在签到列表上，签到列表实时统计已签到人数，并查看未到的人员。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5、互动反馈系统：具备公网互动反馈功能，将所有学生端和教师端连接一起构建成互动反馈系统，在系统里面教师可以单选，多选，判断，观点，抢答，抽选，提问箱，文件下发，批注下发。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r>
              <w:rPr>
                <w:rFonts w:hint="eastAsia" w:ascii="宋体" w:hAnsi="宋体" w:eastAsia="宋体" w:cs="Times New Roman"/>
                <w:highlight w:val="none"/>
              </w:rPr>
              <w:t>支持课中互动反馈系统，提供单选、多选及判断题功能，可一键下发答题指令，支持一次下发多道题目，最多可下发 99 道题目，学生作答结果实时显示。支持切换柱状图按全班或分组答题结果展示，以提供小组间作答对比。</w:t>
            </w:r>
            <w:r>
              <w:rPr>
                <w:rFonts w:hint="eastAsia" w:ascii="宋体" w:hAnsi="宋体" w:eastAsia="宋体" w:cs="Times New Roman"/>
                <w:color w:val="auto"/>
                <w:szCs w:val="21"/>
                <w:highlight w:val="none"/>
              </w:rPr>
              <w:t>（</w:t>
            </w:r>
            <w:r>
              <w:rPr>
                <w:rFonts w:hint="eastAsia" w:ascii="宋体" w:hAnsi="宋体" w:eastAsia="宋体" w:cs="Times New Roman"/>
                <w:highlight w:val="none"/>
                <w:lang w:eastAsia="zh-CN"/>
              </w:rPr>
              <w:t>供货时提供</w:t>
            </w:r>
            <w:r>
              <w:rPr>
                <w:rFonts w:hint="eastAsia" w:ascii="宋体" w:hAnsi="宋体" w:eastAsia="宋体" w:cs="Times New Roman"/>
                <w:color w:val="auto"/>
                <w:szCs w:val="21"/>
                <w:highlight w:val="none"/>
              </w:rPr>
              <w:t>功能截图并加盖供应商公章）</w:t>
            </w:r>
            <w:r>
              <w:rPr>
                <w:rFonts w:hint="eastAsia" w:ascii="宋体" w:hAnsi="宋体" w:eastAsia="宋体" w:cs="宋体"/>
                <w:color w:val="auto"/>
                <w:kern w:val="0"/>
                <w:szCs w:val="21"/>
                <w:highlight w:val="none"/>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7、抢答抽选：互动反馈系统支持抢答、抽选功能，活跃课堂氛围。</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8、观点云词：互动反馈系统支持主观观点收集功能，支持学生们自主提交不多于200字的观点评论，并自动生成班级关键词云，点击关键词可查看对应学生名单和具体评论信息。</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9、学情报告；互动反馈系统在上课结束后支持实时生成课程报告，课堂报告支持查看签到人数，课堂互动总数，平均参与度，提问个数，支持查看考勤详情，互动详情和提问详情。 资料分发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10、资料下发：支持教师端一键下发资料到全体学生端，并且支持撤回功能。下发的资料支持的文件多样，包含但不局限于以下格式：音视频格式，文档格式，图片格式。</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11、课堂答疑：教师端在连接状态下可实时接收到来自学生的提问，提问内容可根据老师操作自动判断为已读或者未读，并且支持问题放大全屏查看。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12、批注分发：教师端批注功能支持在课中任意时刻对教师端内容进行批注，并且支持批注内容一键保存，自动上传到教师空间，同时发送到全员学生端。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13、授课小工具：教师播放课件时，提供授课小工具，包括画笔、橡皮擦、板中板、放大镜和批注分享功能。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14、无线传屏：教师端工具栏支持无线传屏，点击开启无线传屏则打开传屏码，老师自带笔记本在互动教学软件输入传屏码即可进行无线传屏。</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15、课堂互动记录：互动教学软件支持查看课堂互动记录，随时调用课堂发生过的答题，抽选，抢答和观点几种课堂活动的记录进行回顾解答。</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16、课堂动态：支持在课堂中记录课堂动态，包括老师下发的文件，老师课堂中的板书，课堂互动结果记录，课堂提问多种类型的记录；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17、同步课件：当教师在全屏播放课件的时候，学生端也会同时播放课件，老师翻页学生端也会一起翻页，保证课堂课件同步展示；</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18、学习空间：学生端互动教学软件app上线学习空间，支持学生在学习空间查看老师上传在课程平台的课件，通知记录，笔记记录，作业记录等，学生可以对课件每一页的内容进行提问，收藏，做笔记；</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19、消息通知：学生端上线消息通知，互动教学软件APP可以接受老师在教师课程平台发布的课程通知，并查看课程通知。</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r>
              <w:rPr>
                <w:rFonts w:hint="eastAsia" w:ascii="宋体" w:hAnsi="宋体" w:eastAsia="宋体" w:cs="Times New Roman"/>
                <w:bCs w:val="0"/>
                <w:spacing w:val="0"/>
                <w:kern w:val="2"/>
                <w:sz w:val="21"/>
                <w:szCs w:val="24"/>
                <w:highlight w:val="none"/>
                <w:lang w:val="en-US" w:eastAsia="zh-CN" w:bidi="ar-SA"/>
              </w:rPr>
              <w:t xml:space="preserve">支持微信小程序端在课堂中记录课堂动态，包括老师下发的文件，老师课堂中的板书，课堂互动结果记录，课堂提问多种类型的记录，方便学生了解课堂动态。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八、其他功能要求</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1、内置触摸中控菜单，将信号源通道切换、护眼、声音调节整合到同一菜单下，无须实体按键，在任意显示通道下均可通过手势在屏幕上调取该触摸菜单。</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2、支持半屏模式，将Windows显示画面上半部分下拉到显示屏的下半部分显示，此时依然可以正常触控操作Windows系统；点击非Windows显示画面区域，即可退出该模式，无需其他设置。</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3、整机具备智能手势识别功能，在任意信号源通道下可识别五指上、下、左、右方向手势，五指画O、画~、左右晃动、缩/放方向手势滑动并调用相应功能，支持将各手势滑动方向自定义设置为无操作、熄屏、批注、桌面、半屏模式。</w:t>
            </w:r>
            <w:r>
              <w:rPr>
                <w:rFonts w:hint="eastAsia" w:ascii="宋体" w:hAnsi="宋体" w:eastAsia="宋体" w:cs="宋体"/>
                <w:b/>
                <w:bCs/>
                <w:color w:val="auto"/>
                <w:szCs w:val="21"/>
              </w:rPr>
              <w:t>投标人于</w:t>
            </w:r>
            <w:r>
              <w:rPr>
                <w:rFonts w:hint="eastAsia" w:ascii="宋体" w:hAnsi="宋体" w:eastAsia="宋体" w:cs="宋体"/>
                <w:b/>
                <w:bCs/>
                <w:color w:val="auto"/>
                <w:szCs w:val="21"/>
                <w:lang w:eastAsia="zh-CN"/>
              </w:rPr>
              <w:t>供货时提供</w:t>
            </w:r>
            <w:r>
              <w:rPr>
                <w:rFonts w:hint="eastAsia" w:ascii="宋体" w:hAnsi="宋体" w:eastAsia="宋体" w:cs="宋体"/>
                <w:b/>
                <w:bCs/>
                <w:color w:val="auto"/>
                <w:szCs w:val="21"/>
              </w:rPr>
              <w:t>能清晰反应此项技术指标相关证明材料复印件（包括但不限于彩页或官网、功能截图或第三方检测机构出具的带CMA标识的检测报告复印件等</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★4、教师在整机设备教学桌面登录账号后，可自动获取并在桌面显示最近使用的教学课件，点击任意课件可直接进入授课模式。支持查看所有个人教学课件资源。</w:t>
            </w:r>
            <w:r>
              <w:rPr>
                <w:rFonts w:hint="eastAsia" w:ascii="宋体" w:hAnsi="宋体" w:eastAsia="宋体" w:cs="宋体"/>
                <w:b/>
                <w:bCs/>
                <w:color w:val="auto"/>
                <w:szCs w:val="21"/>
              </w:rPr>
              <w:t>投标人</w:t>
            </w:r>
            <w:r>
              <w:rPr>
                <w:rFonts w:hint="eastAsia" w:ascii="宋体" w:hAnsi="宋体" w:eastAsia="宋体" w:cs="宋体"/>
                <w:b/>
                <w:bCs/>
                <w:color w:val="auto"/>
                <w:szCs w:val="21"/>
                <w:lang w:eastAsia="zh-CN"/>
              </w:rPr>
              <w:t>供货时提供</w:t>
            </w:r>
            <w:r>
              <w:rPr>
                <w:rFonts w:hint="eastAsia" w:ascii="宋体" w:hAnsi="宋体" w:eastAsia="宋体" w:cs="宋体"/>
                <w:b/>
                <w:bCs/>
                <w:color w:val="auto"/>
                <w:szCs w:val="21"/>
              </w:rPr>
              <w:t>能清晰反应此项技术指标相关证明材料复印件（包括但不限于彩页或官网、功能截图或第三方检测机构出具的带CMA标识的检测报告复印件等</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 九、拆装要求：拆除原旧设备、布置全新线路以及设备安装、调试、培训等的人工费用，达到交钥匙工程标准，包含以下内容：</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1.原有触控一体机、黑板等多媒体设备的拆除、搬运到指定地点进行再安装调试。</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2.教室内强电线路布置、弱电线路如有需求重新布置。</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3.所有布线均套PVC线管或线槽保护，避免线路遭到损坏。</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4.智慧黑板的安装，系统调试及人员培训。</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5.教室现场保护，垃圾清运。 </w:t>
            </w:r>
          </w:p>
          <w:p>
            <w:pPr>
              <w:keepNext w:val="0"/>
              <w:keepLines w:val="0"/>
              <w:widowControl/>
              <w:suppressLineNumbers w:val="0"/>
              <w:spacing w:before="0" w:beforeAutospacing="0" w:after="0" w:afterAutospacing="0"/>
              <w:ind w:left="0" w:right="0"/>
              <w:jc w:val="left"/>
              <w:rPr>
                <w:rFonts w:ascii="宋体" w:hAnsi="宋体" w:eastAsia="宋体" w:cs="宋体"/>
                <w:color w:val="auto"/>
                <w:kern w:val="0"/>
                <w:szCs w:val="21"/>
              </w:rPr>
            </w:pPr>
            <w:r>
              <w:rPr>
                <w:rFonts w:hint="eastAsia" w:ascii="宋体" w:hAnsi="宋体" w:eastAsia="宋体" w:cs="宋体"/>
                <w:color w:val="auto"/>
                <w:kern w:val="0"/>
                <w:szCs w:val="21"/>
                <w:lang w:val="en-US" w:eastAsia="zh-CN"/>
              </w:rPr>
              <w:t>十、</w:t>
            </w:r>
            <w:r>
              <w:rPr>
                <w:rFonts w:hint="eastAsia" w:ascii="宋体" w:hAnsi="宋体" w:eastAsia="宋体" w:cs="宋体"/>
                <w:color w:val="auto"/>
                <w:kern w:val="0"/>
                <w:szCs w:val="21"/>
              </w:rPr>
              <w:t>签订合同后，中标供应商必须提供一台设备进行检测，如检测中发现，功能参数与合同不符的，采购方有权并追究其相关责任</w:t>
            </w:r>
            <w:r>
              <w:rPr>
                <w:rFonts w:hint="eastAsia" w:ascii="宋体" w:hAnsi="宋体" w:cs="宋体"/>
                <w:color w:val="auto"/>
                <w:kern w:val="0"/>
                <w:szCs w:val="21"/>
                <w:lang w:eastAsia="zh-CN"/>
              </w:rPr>
              <w:t>。</w:t>
            </w:r>
            <w:r>
              <w:rPr>
                <w:rFonts w:hint="eastAsia" w:ascii="宋体" w:hAnsi="宋体" w:eastAsia="宋体" w:cs="宋体"/>
                <w:color w:val="auto"/>
                <w:kern w:val="0"/>
                <w:szCs w:val="21"/>
              </w:rPr>
              <w:t xml:space="preserve">                                                                                                                                                                     </w:t>
            </w:r>
          </w:p>
        </w:tc>
        <w:tc>
          <w:tcPr>
            <w:tcW w:w="586" w:type="dxa"/>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27</w:t>
            </w:r>
          </w:p>
        </w:tc>
        <w:tc>
          <w:tcPr>
            <w:tcW w:w="682" w:type="dxa"/>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套</w:t>
            </w:r>
          </w:p>
        </w:tc>
        <w:tc>
          <w:tcPr>
            <w:tcW w:w="872" w:type="dxa"/>
            <w:shd w:val="clear" w:color="000000" w:fill="FFFFFF"/>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rPr>
            </w:pPr>
            <w:r>
              <w:rPr>
                <w:rFonts w:hint="eastAsia" w:ascii="宋体" w:hAnsi="宋体" w:eastAsia="宋体" w:cs="宋体"/>
                <w:color w:val="auto"/>
                <w:kern w:val="0"/>
                <w:szCs w:val="21"/>
              </w:rPr>
              <w:t>3</w:t>
            </w:r>
            <w:r>
              <w:rPr>
                <w:rFonts w:hint="eastAsia" w:ascii="宋体" w:hAnsi="宋体" w:eastAsia="宋体" w:cs="宋体"/>
                <w:color w:val="auto"/>
                <w:kern w:val="0"/>
                <w:szCs w:val="21"/>
                <w:lang w:val="en-US" w:eastAsia="zh-CN"/>
              </w:rPr>
              <w:t>1</w:t>
            </w:r>
            <w:r>
              <w:rPr>
                <w:rFonts w:hint="eastAsia" w:ascii="宋体" w:hAnsi="宋体" w:eastAsia="宋体" w:cs="宋体"/>
                <w:color w:val="auto"/>
                <w:kern w:val="0"/>
                <w:szCs w:val="21"/>
              </w:rPr>
              <w:t>000</w:t>
            </w:r>
          </w:p>
        </w:tc>
        <w:tc>
          <w:tcPr>
            <w:tcW w:w="1023" w:type="dxa"/>
            <w:shd w:val="clear" w:color="000000" w:fill="FFFFFF"/>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rPr>
            </w:pPr>
            <w:r>
              <w:rPr>
                <w:rFonts w:hint="eastAsia" w:ascii="宋体" w:hAnsi="宋体" w:eastAsia="宋体" w:cs="宋体"/>
                <w:color w:val="auto"/>
                <w:kern w:val="0"/>
                <w:szCs w:val="21"/>
                <w:lang w:val="en-US" w:eastAsia="zh-CN"/>
              </w:rPr>
              <w:t>837</w:t>
            </w:r>
            <w:r>
              <w:rPr>
                <w:rFonts w:hint="eastAsia" w:ascii="宋体" w:hAnsi="宋体" w:eastAsia="宋体" w:cs="宋体"/>
                <w:color w:val="auto"/>
                <w:kern w:val="0"/>
                <w:szCs w:val="21"/>
              </w:rPr>
              <w:t>0</w:t>
            </w:r>
            <w:r>
              <w:rPr>
                <w:rFonts w:ascii="宋体" w:hAnsi="宋体" w:eastAsia="宋体" w:cs="宋体"/>
                <w:color w:val="auto"/>
                <w:kern w:val="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8" w:type="dxa"/>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w:t>
            </w:r>
          </w:p>
        </w:tc>
        <w:tc>
          <w:tcPr>
            <w:tcW w:w="790" w:type="dxa"/>
            <w:shd w:val="clear" w:color="000000" w:fill="FFFFFF"/>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rPr>
            </w:pPr>
            <w:r>
              <w:rPr>
                <w:rFonts w:hint="eastAsia" w:ascii="宋体" w:hAnsi="宋体" w:eastAsia="宋体" w:cs="宋体"/>
                <w:color w:val="auto"/>
                <w:kern w:val="0"/>
                <w:szCs w:val="21"/>
              </w:rPr>
              <w:t>校园运维管理软件</w:t>
            </w:r>
          </w:p>
        </w:tc>
        <w:tc>
          <w:tcPr>
            <w:tcW w:w="5814" w:type="dxa"/>
            <w:shd w:val="clear" w:color="000000" w:fill="FFFFFF"/>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1、系统采用B/S混合云架构设计，无需本地额外部署服务器等设备，即可支持对教学信息化设备运行数据的监测。支持在Windows、Linux、Android、IOS等多种操作系统通过网页浏览器登录操作。提供多种身份识别方式，支持通过账号登录、手机扫码登录等。</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2、系统支持对全校智慧教室的教学信息化设备进行集中运维管理和策略部署;系统支持多类型设备接入，与交互智能教学设备、学生智能终端等教学设备对接。</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3、采用一校一码的认证机制，系统自动生成学校专属识别代码，支持设备输入专属代码及设备放置位置信息，即可接入管理平台进行远程管理与控制。</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4、支持并行管理多台终端，可实时展示不少于10台设备的使用状态以及设备运行画面</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5、支持远程监测设备的开关机状态、开关机时间段分布图、开机次数、开机使用时长、软件使用数、CPU温度、CPU使用率、硬盘空间、硬盘使用状况、内存容量、内存使用率、受控端系统版本、设备ID、机型、MCU版本等设备数据。</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6、提供多种分组方式，可根据设备关联信息自动分组、根据用户自定义二级分组类别快速分组、根据设备开关机状态分组。</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7、支持多层级权限管理，可将多类型的设备管理权限分配给多个管理员共同管理；高级管理员可添加普通管理员并修改普通管理员的权限，权限支持按功能模块管理、按设备分组管理。</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8、可远程控制设备关机、开机和重启；可批量设定智能设备开关机的执行时间，并支持自定义预约定时日循环执行。</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9、支持对设备进行锁屏，支持即时锁屏、循环延迟锁屏操作。循环操作包含每日重复、工作日+周末（即5+2）模式、自定义循环三种。</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10、支持对设备进行打铃，提供即时打铃、定时打铃和循环打铃模式，用户可向铃声库上传自定义铃声，支持MP3、WMA、MIDI等常用音频格式，添加铃声时，可试听并设置打铃时长（时长可设置为10s、20s、30s、60s和120s）。打铃时在交互智能显示终端提醒，响铃5s后可主动关闭打铃，避免影响正常教学。</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11、具备动态文字滚动公告远程推送功能，支持对文字颜色、粗细及播放次数、推送时间进行设置。</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12、支持批量对设备进行软件远程部署，专用教学软件（交互式备授课软件、学生行为管理系统）批量支持静默部署。</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13、支持远程实时控制设备，可监测设备当前运行界面，并远程操作设备界面，适用于远程维护和修复设备软件问题。</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14、支持实时远程查看学校任意设备的教室画面、设备画面。支持实时查看操作指令的执行状态，对于指令执行进度进行反馈提示。支持查看每条指令执行的结果及异常执行原因，可对执行异常的指令后台重新发送</w:t>
            </w:r>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Cs w:val="21"/>
              </w:rPr>
            </w:pPr>
            <w:r>
              <w:rPr>
                <w:rFonts w:hint="eastAsia" w:ascii="宋体" w:hAnsi="宋体" w:eastAsia="宋体" w:cs="宋体"/>
                <w:color w:val="auto"/>
                <w:kern w:val="0"/>
                <w:szCs w:val="21"/>
              </w:rPr>
              <w:t>15、提供今日、昨日、近7日、近30日、自定义筛选时间段内的校内所有设备的日均开机时长分布、所有设备的活跃情况分析、所有设备的软件使用时长、热门软件使用次数排行及单台设备的具体使用情况查询。</w:t>
            </w:r>
            <w:r>
              <w:rPr>
                <w:rFonts w:hint="eastAsia" w:ascii="宋体" w:hAnsi="宋体" w:eastAsia="宋体" w:cs="宋体"/>
                <w:b/>
                <w:bCs/>
                <w:color w:val="auto"/>
                <w:szCs w:val="21"/>
              </w:rPr>
              <w:t>投标人于</w:t>
            </w:r>
            <w:r>
              <w:rPr>
                <w:rFonts w:hint="eastAsia" w:ascii="宋体" w:hAnsi="宋体" w:eastAsia="宋体" w:cs="宋体"/>
                <w:b/>
                <w:bCs/>
                <w:color w:val="auto"/>
                <w:szCs w:val="21"/>
                <w:lang w:eastAsia="zh-CN"/>
              </w:rPr>
              <w:t>供货时提供</w:t>
            </w:r>
            <w:r>
              <w:rPr>
                <w:rFonts w:hint="eastAsia" w:ascii="宋体" w:hAnsi="宋体" w:eastAsia="宋体" w:cs="宋体"/>
                <w:b/>
                <w:bCs/>
                <w:color w:val="auto"/>
                <w:szCs w:val="21"/>
              </w:rPr>
              <w:t>并能清晰反应此项技术指标相关证明材料复印件（包括但不限于彩页或官网、功能截图或第三方检测机构出具的带CMA标识的检测报告复印件等</w:t>
            </w:r>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Cs w:val="21"/>
              </w:rPr>
            </w:pPr>
            <w:r>
              <w:rPr>
                <w:rFonts w:hint="eastAsia" w:ascii="宋体" w:hAnsi="宋体" w:eastAsia="宋体" w:cs="宋体"/>
                <w:color w:val="auto"/>
                <w:kern w:val="0"/>
                <w:szCs w:val="21"/>
              </w:rPr>
              <w:t>16、★支持远程对运行状态下的交互智能设备批量设置、解除本地系统启动盘的系统还原点（冰点保护），对已设置系统还原点的设备进行的系统、数据更改无法保留。</w:t>
            </w:r>
            <w:r>
              <w:rPr>
                <w:rFonts w:hint="eastAsia" w:ascii="宋体" w:hAnsi="宋体" w:eastAsia="宋体" w:cs="宋体"/>
                <w:b/>
                <w:bCs/>
                <w:color w:val="auto"/>
                <w:szCs w:val="21"/>
              </w:rPr>
              <w:t>投标人</w:t>
            </w:r>
            <w:r>
              <w:rPr>
                <w:rFonts w:hint="eastAsia" w:ascii="宋体" w:hAnsi="宋体" w:eastAsia="宋体" w:cs="宋体"/>
                <w:b/>
                <w:bCs/>
                <w:color w:val="auto"/>
                <w:szCs w:val="21"/>
                <w:lang w:eastAsia="zh-CN"/>
              </w:rPr>
              <w:t>供货时提供</w:t>
            </w:r>
            <w:r>
              <w:rPr>
                <w:rFonts w:hint="eastAsia" w:ascii="宋体" w:hAnsi="宋体" w:eastAsia="宋体" w:cs="宋体"/>
                <w:b/>
                <w:bCs/>
                <w:color w:val="auto"/>
                <w:szCs w:val="21"/>
              </w:rPr>
              <w:t>能清晰反应此项技术指标相关证明材料复印件（包括但不限于彩页或官网、功能截图或第三方检测机构出具的带CMA标识的检测报告复印件等</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17、支持弹窗自动拦截功能的开启或关闭，开启后系统智能嗅探软件应用弹窗并自动屏蔽。后台实时统计弹窗拦截保护的设备数量及历史拦截弹窗总数量。自动统计设备装载的软件应用弹出弹窗的次数，并留存软件应用弹窗界面截图，便于管理者针对性设置弹窗拦截黑\白名单。</w:t>
            </w:r>
          </w:p>
          <w:p>
            <w:pPr>
              <w:keepNext w:val="0"/>
              <w:keepLines w:val="0"/>
              <w:widowControl/>
              <w:suppressLineNumbers w:val="0"/>
              <w:spacing w:before="0" w:beforeAutospacing="0" w:after="0" w:afterAutospacing="0"/>
              <w:ind w:left="0" w:right="0"/>
              <w:jc w:val="left"/>
              <w:rPr>
                <w:rFonts w:ascii="宋体" w:hAnsi="宋体" w:eastAsia="宋体" w:cs="宋体"/>
                <w:color w:val="auto"/>
                <w:kern w:val="0"/>
                <w:szCs w:val="21"/>
              </w:rPr>
            </w:pPr>
            <w:r>
              <w:rPr>
                <w:rFonts w:hint="eastAsia" w:ascii="宋体" w:hAnsi="宋体" w:eastAsia="宋体" w:cs="宋体"/>
                <w:color w:val="auto"/>
                <w:kern w:val="0"/>
                <w:szCs w:val="21"/>
              </w:rPr>
              <w:t>18、支持实时监测整机CPU占用率、CPU温度、设备使用时长，系统在某指标达到异常峰值时自动向管理员发送提醒，管理员可通过后台远程处理异常。</w:t>
            </w:r>
          </w:p>
        </w:tc>
        <w:tc>
          <w:tcPr>
            <w:tcW w:w="586" w:type="dxa"/>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27</w:t>
            </w:r>
          </w:p>
        </w:tc>
        <w:tc>
          <w:tcPr>
            <w:tcW w:w="682" w:type="dxa"/>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套</w:t>
            </w:r>
          </w:p>
        </w:tc>
        <w:tc>
          <w:tcPr>
            <w:tcW w:w="872" w:type="dxa"/>
            <w:shd w:val="clear" w:color="000000" w:fill="FFFFFF"/>
            <w:noWrap w:val="0"/>
            <w:vAlign w:val="center"/>
          </w:tcPr>
          <w:p>
            <w:pPr>
              <w:keepNext w:val="0"/>
              <w:keepLines w:val="0"/>
              <w:widowControl/>
              <w:suppressLineNumbers w:val="0"/>
              <w:spacing w:before="0" w:beforeAutospacing="0" w:after="0" w:afterAutospacing="0"/>
              <w:ind w:left="0" w:right="0" w:firstLine="210" w:firstLineChars="100"/>
              <w:jc w:val="left"/>
              <w:rPr>
                <w:rFonts w:ascii="宋体" w:hAnsi="宋体" w:eastAsia="宋体" w:cs="宋体"/>
                <w:color w:val="auto"/>
                <w:kern w:val="0"/>
                <w:szCs w:val="21"/>
              </w:rPr>
            </w:pPr>
            <w:r>
              <w:rPr>
                <w:rFonts w:ascii="宋体" w:hAnsi="宋体" w:eastAsia="宋体" w:cs="宋体"/>
                <w:color w:val="auto"/>
                <w:kern w:val="0"/>
                <w:szCs w:val="21"/>
              </w:rPr>
              <w:t>500</w:t>
            </w:r>
          </w:p>
        </w:tc>
        <w:tc>
          <w:tcPr>
            <w:tcW w:w="1023" w:type="dxa"/>
            <w:shd w:val="clear" w:color="000000" w:fill="FFFFFF"/>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rPr>
            </w:pPr>
            <w:r>
              <w:rPr>
                <w:rFonts w:hint="eastAsia" w:ascii="宋体" w:hAnsi="宋体" w:eastAsia="宋体" w:cs="宋体"/>
                <w:color w:val="auto"/>
                <w:kern w:val="0"/>
                <w:szCs w:val="21"/>
                <w:lang w:val="en-US" w:eastAsia="zh-CN"/>
              </w:rPr>
              <w:t>13</w:t>
            </w:r>
            <w:r>
              <w:rPr>
                <w:rFonts w:ascii="宋体" w:hAnsi="宋体" w:eastAsia="宋体" w:cs="宋体"/>
                <w:color w:val="auto"/>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325" w:type="dxa"/>
            <w:gridSpan w:val="7"/>
            <w:shd w:val="clear" w:color="000000" w:fill="FFFFFF"/>
            <w:noWrap w:val="0"/>
            <w:vAlign w:val="center"/>
          </w:tcPr>
          <w:p>
            <w:pPr>
              <w:keepNext w:val="0"/>
              <w:keepLines w:val="0"/>
              <w:widowControl/>
              <w:suppressLineNumbers w:val="0"/>
              <w:spacing w:before="0" w:beforeAutospacing="0" w:after="0" w:afterAutospacing="0"/>
              <w:ind w:left="0" w:right="0"/>
              <w:jc w:val="both"/>
              <w:rPr>
                <w:rFonts w:ascii="宋体" w:hAnsi="宋体" w:eastAsia="宋体" w:cs="宋体"/>
                <w:b/>
                <w:bCs/>
                <w:color w:val="auto"/>
                <w:kern w:val="0"/>
                <w:szCs w:val="21"/>
              </w:rPr>
            </w:pPr>
            <w:r>
              <w:rPr>
                <w:rFonts w:hint="eastAsia" w:ascii="宋体" w:hAnsi="宋体" w:eastAsia="宋体" w:cs="宋体"/>
                <w:b/>
                <w:bCs/>
                <w:color w:val="auto"/>
                <w:kern w:val="0"/>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48" w:type="dxa"/>
            <w:gridSpan w:val="2"/>
            <w:shd w:val="clear" w:color="000000" w:fill="FFFFFF"/>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szCs w:val="21"/>
              </w:rPr>
              <w:t>售后服务要求及免费保修期</w:t>
            </w:r>
          </w:p>
        </w:tc>
        <w:tc>
          <w:tcPr>
            <w:tcW w:w="8977" w:type="dxa"/>
            <w:gridSpan w:val="5"/>
            <w:shd w:val="clear" w:color="000000" w:fill="FFFFFF"/>
            <w:noWrap w:val="0"/>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auto"/>
                <w:kern w:val="0"/>
                <w:szCs w:val="21"/>
              </w:rPr>
            </w:pPr>
            <w:r>
              <w:rPr>
                <w:rFonts w:hint="eastAsia" w:ascii="宋体" w:hAnsi="宋体" w:eastAsia="宋体" w:cs="宋体"/>
                <w:color w:val="auto"/>
                <w:kern w:val="0"/>
                <w:szCs w:val="21"/>
              </w:rPr>
              <w:t>1.质保期（免费保修、维护、升级期）：按国家有关产品“三包”规定执行“三包”，质保期（免费保修、维护、升级期）除特别注明外，最短不得少于3年。质保期（免费保修、维护、升级期）内负责上门服务、维修、更换配件，不得收取任何费用。</w:t>
            </w:r>
          </w:p>
          <w:p>
            <w:pPr>
              <w:keepNext w:val="0"/>
              <w:keepLines w:val="0"/>
              <w:widowControl/>
              <w:suppressLineNumbers w:val="0"/>
              <w:spacing w:before="0" w:beforeAutospacing="0" w:after="0" w:afterAutospacing="0"/>
              <w:ind w:left="0" w:right="0"/>
              <w:jc w:val="left"/>
              <w:rPr>
                <w:rFonts w:ascii="宋体" w:hAnsi="宋体" w:eastAsia="宋体" w:cs="宋体"/>
                <w:color w:val="auto"/>
                <w:kern w:val="0"/>
                <w:szCs w:val="21"/>
              </w:rPr>
            </w:pPr>
            <w:r>
              <w:rPr>
                <w:rFonts w:hint="eastAsia" w:ascii="宋体" w:hAnsi="宋体" w:eastAsia="宋体" w:cs="宋体"/>
                <w:color w:val="auto"/>
                <w:kern w:val="0"/>
                <w:szCs w:val="21"/>
              </w:rPr>
              <w:t>2.售后服务费用包含在报价中，售后服务内容如下：</w:t>
            </w:r>
          </w:p>
          <w:p>
            <w:pPr>
              <w:keepNext w:val="0"/>
              <w:keepLines w:val="0"/>
              <w:widowControl/>
              <w:suppressLineNumbers w:val="0"/>
              <w:spacing w:before="0" w:beforeAutospacing="0" w:after="0" w:afterAutospacing="0"/>
              <w:ind w:left="0" w:right="0"/>
              <w:jc w:val="left"/>
              <w:rPr>
                <w:rFonts w:ascii="宋体" w:hAnsi="宋体" w:eastAsia="宋体" w:cs="宋体"/>
                <w:color w:val="auto"/>
                <w:kern w:val="0"/>
                <w:szCs w:val="21"/>
              </w:rPr>
            </w:pPr>
            <w:r>
              <w:rPr>
                <w:rFonts w:hint="eastAsia" w:ascii="宋体" w:hAnsi="宋体" w:eastAsia="宋体" w:cs="宋体"/>
                <w:color w:val="auto"/>
                <w:kern w:val="0"/>
                <w:szCs w:val="21"/>
              </w:rPr>
              <w:t>1）质保期（免费保修、维护、升级期）内向采购人提供技术支持，确保采购人对设备的成功应用。根据采购人需要，技术支持工程师可进行现场服务；定期提供设备软件升级服务，实行同版本同模块保修期外免费升级服务。故障无法当日解决必须提供同档次备件或备机，提供定期回访及巡检服务（每年至少四次）。质保期过后，采购人需要继续由原中标供应商提供售后服务的，该中标供应商应以维修件成本价提供售后服务.</w:t>
            </w:r>
          </w:p>
          <w:p>
            <w:pPr>
              <w:keepNext w:val="0"/>
              <w:keepLines w:val="0"/>
              <w:widowControl/>
              <w:suppressLineNumbers w:val="0"/>
              <w:spacing w:before="0" w:beforeAutospacing="0" w:after="0" w:afterAutospacing="0"/>
              <w:ind w:left="0" w:right="0"/>
              <w:jc w:val="left"/>
              <w:rPr>
                <w:rFonts w:ascii="宋体" w:hAnsi="宋体" w:eastAsia="宋体" w:cs="宋体"/>
                <w:color w:val="auto"/>
                <w:kern w:val="0"/>
                <w:szCs w:val="21"/>
              </w:rPr>
            </w:pPr>
            <w:r>
              <w:rPr>
                <w:rFonts w:hint="eastAsia" w:ascii="宋体" w:hAnsi="宋体" w:eastAsia="宋体" w:cs="宋体"/>
                <w:color w:val="auto"/>
                <w:kern w:val="0"/>
                <w:szCs w:val="21"/>
              </w:rPr>
              <w:t>2）响应时间：中标人必须在接到维修通知的30分钟内作出响应，4小时内到达现场，24小时内修复。24小时内未能修复的必须提供同档次备机备品供采购人使用，保证业务正常运转。</w:t>
            </w:r>
          </w:p>
          <w:p>
            <w:pPr>
              <w:keepNext w:val="0"/>
              <w:keepLines w:val="0"/>
              <w:widowControl/>
              <w:suppressLineNumbers w:val="0"/>
              <w:spacing w:before="0" w:beforeAutospacing="0" w:after="0" w:afterAutospacing="0"/>
              <w:ind w:left="0" w:right="0"/>
              <w:textAlignment w:val="center"/>
              <w:rPr>
                <w:rFonts w:ascii="宋体" w:hAnsi="宋体" w:eastAsia="宋体" w:cs="宋体"/>
                <w:color w:val="auto"/>
                <w:kern w:val="0"/>
                <w:szCs w:val="21"/>
              </w:rPr>
            </w:pPr>
            <w:r>
              <w:rPr>
                <w:rFonts w:hint="eastAsia" w:ascii="宋体" w:hAnsi="宋体" w:eastAsia="宋体" w:cs="宋体"/>
                <w:color w:val="auto"/>
                <w:kern w:val="0"/>
                <w:szCs w:val="21"/>
              </w:rPr>
              <w:t>3）免费技术培训。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48" w:type="dxa"/>
            <w:gridSpan w:val="2"/>
            <w:shd w:val="clear" w:color="000000" w:fill="FFFFFF"/>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rPr>
            </w:pPr>
            <w:r>
              <w:rPr>
                <w:rFonts w:hint="eastAsia" w:ascii="宋体" w:hAnsi="宋体" w:eastAsia="宋体" w:cs="宋体"/>
                <w:color w:val="auto"/>
                <w:szCs w:val="21"/>
              </w:rPr>
              <w:t>核心产品</w:t>
            </w:r>
          </w:p>
        </w:tc>
        <w:tc>
          <w:tcPr>
            <w:tcW w:w="8977" w:type="dxa"/>
            <w:gridSpan w:val="5"/>
            <w:shd w:val="clear" w:color="000000" w:fill="FFFFFF"/>
            <w:noWrap w:val="0"/>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kern w:val="0"/>
                <w:szCs w:val="21"/>
                <w:lang w:bidi="ar"/>
              </w:rPr>
            </w:pPr>
            <w:r>
              <w:rPr>
                <w:rFonts w:hint="eastAsia" w:ascii="宋体" w:hAnsi="宋体" w:eastAsia="宋体" w:cs="宋体"/>
                <w:b/>
                <w:bCs/>
                <w:color w:val="auto"/>
                <w:kern w:val="0"/>
                <w:szCs w:val="21"/>
                <w:lang w:bidi="ar"/>
              </w:rPr>
              <w:t>第</w:t>
            </w:r>
            <w:r>
              <w:rPr>
                <w:rFonts w:hint="eastAsia" w:ascii="宋体" w:hAnsi="宋体" w:eastAsia="宋体" w:cs="宋体"/>
                <w:b/>
                <w:bCs/>
                <w:color w:val="auto"/>
                <w:kern w:val="0"/>
                <w:szCs w:val="21"/>
                <w:lang w:val="en-US" w:eastAsia="zh-CN" w:bidi="ar"/>
              </w:rPr>
              <w:t>3</w:t>
            </w:r>
            <w:r>
              <w:rPr>
                <w:rFonts w:hint="eastAsia" w:ascii="宋体" w:hAnsi="宋体" w:eastAsia="宋体" w:cs="宋体"/>
                <w:b/>
                <w:bCs/>
                <w:color w:val="auto"/>
                <w:kern w:val="0"/>
                <w:szCs w:val="21"/>
                <w:lang w:bidi="ar"/>
              </w:rPr>
              <w:t>项货物“86吋智慧黑板”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48" w:type="dxa"/>
            <w:gridSpan w:val="2"/>
            <w:shd w:val="clear" w:color="000000" w:fill="FFFFFF"/>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szCs w:val="21"/>
              </w:rPr>
              <w:t>交付使用时间及地点</w:t>
            </w:r>
          </w:p>
        </w:tc>
        <w:tc>
          <w:tcPr>
            <w:tcW w:w="8977" w:type="dxa"/>
            <w:gridSpan w:val="5"/>
            <w:shd w:val="clear" w:color="000000" w:fill="FFFFFF"/>
            <w:noWrap w:val="0"/>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auto"/>
                <w:kern w:val="0"/>
                <w:szCs w:val="21"/>
              </w:rPr>
            </w:pPr>
            <w:r>
              <w:rPr>
                <w:rFonts w:hint="eastAsia" w:ascii="宋体" w:hAnsi="宋体" w:eastAsia="宋体" w:cs="宋体"/>
                <w:color w:val="auto"/>
                <w:kern w:val="0"/>
                <w:szCs w:val="21"/>
              </w:rPr>
              <w:t>1.交付使用期：自签订合同之日起</w:t>
            </w:r>
            <w:r>
              <w:rPr>
                <w:rFonts w:hint="eastAsia" w:ascii="宋体" w:hAnsi="宋体" w:eastAsia="宋体" w:cs="宋体"/>
                <w:color w:val="auto"/>
                <w:kern w:val="0"/>
                <w:szCs w:val="21"/>
                <w:lang w:val="en-US" w:eastAsia="zh-CN"/>
              </w:rPr>
              <w:t>1</w:t>
            </w:r>
            <w:r>
              <w:rPr>
                <w:rFonts w:hint="eastAsia" w:ascii="宋体" w:hAnsi="宋体" w:eastAsia="宋体" w:cs="宋体"/>
                <w:color w:val="auto"/>
                <w:kern w:val="0"/>
                <w:szCs w:val="21"/>
              </w:rPr>
              <w:t>5个工作日内全部安装调试合格完毕并交付使用。</w:t>
            </w:r>
          </w:p>
          <w:p>
            <w:pPr>
              <w:keepNext w:val="0"/>
              <w:keepLines w:val="0"/>
              <w:widowControl/>
              <w:suppressLineNumbers w:val="0"/>
              <w:spacing w:before="0" w:beforeAutospacing="0" w:after="0" w:afterAutospacing="0"/>
              <w:ind w:left="0" w:right="0"/>
              <w:jc w:val="left"/>
              <w:rPr>
                <w:rFonts w:ascii="宋体" w:hAnsi="宋体" w:eastAsia="宋体" w:cs="宋体"/>
                <w:color w:val="auto"/>
                <w:kern w:val="0"/>
                <w:szCs w:val="21"/>
              </w:rPr>
            </w:pPr>
            <w:r>
              <w:rPr>
                <w:rFonts w:hint="eastAsia" w:ascii="宋体" w:hAnsi="宋体" w:eastAsia="宋体" w:cs="宋体"/>
                <w:color w:val="auto"/>
                <w:kern w:val="0"/>
                <w:szCs w:val="21"/>
              </w:rPr>
              <w:t>2.交付地点：采购人指定地点。</w:t>
            </w:r>
          </w:p>
          <w:p>
            <w:pPr>
              <w:keepNext w:val="0"/>
              <w:keepLines w:val="0"/>
              <w:widowControl/>
              <w:suppressLineNumbers w:val="0"/>
              <w:spacing w:before="0" w:beforeAutospacing="0" w:after="0" w:afterAutospacing="0"/>
              <w:ind w:left="0" w:right="0"/>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rPr>
              <w:t>3.为确保供货效率且不影响采购人教学计划，签订合同后整体供货前供应商须提供样机供采购人按照采购文件技术参数、性能要求进行测试，样机参数符合后方可全面供货。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48" w:type="dxa"/>
            <w:gridSpan w:val="2"/>
            <w:shd w:val="clear" w:color="000000" w:fill="FFFFFF"/>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szCs w:val="21"/>
              </w:rPr>
              <w:t>付款方式</w:t>
            </w:r>
          </w:p>
        </w:tc>
        <w:tc>
          <w:tcPr>
            <w:tcW w:w="8977" w:type="dxa"/>
            <w:gridSpan w:val="5"/>
            <w:shd w:val="clear" w:color="000000" w:fill="FFFFFF"/>
            <w:noWrap w:val="0"/>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auto"/>
                <w:kern w:val="0"/>
                <w:szCs w:val="21"/>
              </w:rPr>
            </w:pPr>
            <w:r>
              <w:rPr>
                <w:rFonts w:hint="eastAsia" w:ascii="宋体" w:hAnsi="宋体" w:eastAsia="宋体" w:cs="宋体"/>
                <w:color w:val="auto"/>
                <w:kern w:val="0"/>
                <w:szCs w:val="21"/>
              </w:rPr>
              <w:t>1.合同签订时，中标供应商应按合同金额的5%（中小微企业按采购合同金额的2%）向采购人交纳履约保证金，履约保证金在合同履行期限届满后且不存在争议的情况下30个工作日内无息返还。</w:t>
            </w:r>
          </w:p>
          <w:p>
            <w:pPr>
              <w:keepNext w:val="0"/>
              <w:keepLines w:val="0"/>
              <w:widowControl/>
              <w:suppressLineNumbers w:val="0"/>
              <w:spacing w:before="0" w:beforeAutospacing="0" w:after="0" w:afterAutospacing="0"/>
              <w:ind w:left="0" w:right="0"/>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rPr>
              <w:t>2.中标人按合同约定交货验收合格后采购人支付合同总金额的100%（无息）。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48" w:type="dxa"/>
            <w:gridSpan w:val="2"/>
            <w:shd w:val="clear" w:color="000000" w:fill="FFFFFF"/>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szCs w:val="21"/>
              </w:rPr>
              <w:t>验收要求</w:t>
            </w:r>
          </w:p>
        </w:tc>
        <w:tc>
          <w:tcPr>
            <w:tcW w:w="8977" w:type="dxa"/>
            <w:gridSpan w:val="5"/>
            <w:shd w:val="clear" w:color="000000" w:fill="FFFFFF"/>
            <w:noWrap w:val="0"/>
            <w:vAlign w:val="center"/>
          </w:tcPr>
          <w:p>
            <w:pPr>
              <w:keepNext w:val="0"/>
              <w:keepLines w:val="0"/>
              <w:widowControl/>
              <w:suppressLineNumbers w:val="0"/>
              <w:spacing w:before="0" w:beforeAutospacing="0" w:after="0" w:afterAutospacing="0"/>
              <w:ind w:left="0" w:right="0"/>
              <w:jc w:val="left"/>
              <w:rPr>
                <w:rFonts w:ascii="宋体" w:hAnsi="宋体" w:eastAsia="宋体" w:cs="宋体"/>
                <w:color w:val="auto"/>
                <w:kern w:val="0"/>
                <w:szCs w:val="21"/>
              </w:rPr>
            </w:pPr>
            <w:r>
              <w:rPr>
                <w:rFonts w:hint="eastAsia" w:ascii="宋体" w:hAnsi="宋体" w:eastAsia="宋体" w:cs="宋体"/>
                <w:color w:val="auto"/>
                <w:kern w:val="0"/>
                <w:szCs w:val="21"/>
              </w:rPr>
              <w:t>1.在采购人指定地点由采购人、中标供应商、使用方共同现场验收，并出具验收文书。严格按照招标文件的采购需求要求及中标供应商投标文件的响应情况进行逐一检验，有必要时可委托第三方或具有相关资质的第三方检测机构（提供第三方检测机构出具的带CMA标识的检测报告复印件）开展采购项目验收工作。如未达到采购需求要求或中标供应商的响应程度，则不予通过验收，中标供应商须按采购文件要求限期整改，整改时限为</w:t>
            </w:r>
            <w:r>
              <w:rPr>
                <w:rFonts w:hint="eastAsia" w:ascii="宋体" w:hAnsi="宋体" w:eastAsia="宋体" w:cs="宋体"/>
                <w:color w:val="auto"/>
                <w:kern w:val="0"/>
                <w:szCs w:val="21"/>
                <w:lang w:val="en-US" w:eastAsia="zh-CN"/>
              </w:rPr>
              <w:t>7</w:t>
            </w:r>
            <w:r>
              <w:rPr>
                <w:rFonts w:ascii="宋体" w:hAnsi="宋体" w:eastAsia="宋体" w:cs="宋体"/>
                <w:color w:val="auto"/>
                <w:kern w:val="0"/>
                <w:szCs w:val="21"/>
              </w:rPr>
              <w:t>天，如因此过程耽误交货时间导致采购人不能及时接受货物、安装货物、使用货物造成损失的，</w:t>
            </w:r>
            <w:r>
              <w:rPr>
                <w:rFonts w:hint="eastAsia" w:ascii="宋体" w:hAnsi="宋体" w:eastAsia="宋体" w:cs="宋体"/>
                <w:color w:val="auto"/>
                <w:kern w:val="0"/>
                <w:szCs w:val="21"/>
              </w:rPr>
              <w:t>中标供应商</w:t>
            </w:r>
            <w:r>
              <w:rPr>
                <w:rFonts w:ascii="宋体" w:hAnsi="宋体" w:eastAsia="宋体" w:cs="宋体"/>
                <w:color w:val="auto"/>
                <w:kern w:val="0"/>
                <w:szCs w:val="21"/>
              </w:rPr>
              <w:t>承担由此所造成全部损失。如超出整改期限仍未达到验收要求的，采购人有权终止合同并报监督管理机构认定其为虚假应标，并按规定追究供应商相应责任。</w:t>
            </w:r>
          </w:p>
          <w:p>
            <w:pPr>
              <w:keepNext w:val="0"/>
              <w:keepLines w:val="0"/>
              <w:widowControl/>
              <w:suppressLineNumbers w:val="0"/>
              <w:spacing w:before="0" w:beforeAutospacing="0" w:after="0" w:afterAutospacing="0"/>
              <w:ind w:left="0" w:right="0"/>
              <w:jc w:val="left"/>
              <w:rPr>
                <w:rFonts w:ascii="宋体" w:hAnsi="宋体" w:eastAsia="宋体" w:cs="宋体"/>
                <w:color w:val="auto"/>
                <w:kern w:val="0"/>
                <w:szCs w:val="21"/>
              </w:rPr>
            </w:pPr>
            <w:r>
              <w:rPr>
                <w:rFonts w:hint="eastAsia" w:ascii="宋体" w:hAnsi="宋体" w:eastAsia="宋体" w:cs="宋体"/>
                <w:color w:val="auto"/>
                <w:kern w:val="0"/>
                <w:szCs w:val="21"/>
              </w:rPr>
              <w:t>2.本次采购货物在完成所有安装调试并经采购人验收前，商品的丢失、损害或毁坏等风险由中标供应商承担。中标供应商组织安装调试期间应做到安全安装调试，不损坏采购人的设备设施，否则，应承担由于自身安全措施不力所造成的事故责任和造成的损失。</w:t>
            </w:r>
          </w:p>
          <w:p>
            <w:pPr>
              <w:keepNext w:val="0"/>
              <w:keepLines w:val="0"/>
              <w:widowControl/>
              <w:suppressLineNumbers w:val="0"/>
              <w:spacing w:before="0" w:beforeAutospacing="0" w:after="0" w:afterAutospacing="0"/>
              <w:ind w:left="0" w:right="0"/>
              <w:textAlignment w:val="center"/>
              <w:rPr>
                <w:rFonts w:ascii="宋体" w:hAnsi="宋体" w:eastAsia="宋体" w:cs="宋体"/>
                <w:color w:val="auto"/>
                <w:kern w:val="0"/>
                <w:szCs w:val="21"/>
              </w:rPr>
            </w:pPr>
            <w:r>
              <w:rPr>
                <w:rFonts w:hint="eastAsia" w:ascii="宋体" w:hAnsi="宋体" w:eastAsia="宋体" w:cs="宋体"/>
                <w:color w:val="auto"/>
                <w:kern w:val="0"/>
                <w:szCs w:val="21"/>
              </w:rPr>
              <w:t>3.中标供应商必须于货物验收前提供投标时所出具的检测报告原件备查，否则不予验收。如不能提供检测报告原件或与投标时出具的检查报告复印件不符，</w:t>
            </w:r>
            <w:r>
              <w:rPr>
                <w:rFonts w:ascii="宋体" w:hAnsi="宋体" w:eastAsia="宋体" w:cs="宋体"/>
                <w:color w:val="auto"/>
                <w:kern w:val="0"/>
                <w:szCs w:val="21"/>
              </w:rPr>
              <w:t>采购人有权终止合同并报监督管理机构认定其为虚假应标，并按规定追究供应商相应责任。</w:t>
            </w:r>
          </w:p>
          <w:p>
            <w:pPr>
              <w:pStyle w:val="2"/>
              <w:keepNext w:val="0"/>
              <w:keepLines w:val="0"/>
              <w:suppressLineNumbers w:val="0"/>
              <w:spacing w:before="0" w:beforeAutospacing="0" w:after="0" w:afterAutospacing="0"/>
              <w:ind w:left="0" w:right="0" w:firstLine="0"/>
              <w:rPr>
                <w:rFonts w:ascii="宋体" w:hAnsi="宋体" w:eastAsia="宋体" w:cs="宋体"/>
                <w:color w:val="auto"/>
                <w:szCs w:val="21"/>
              </w:rPr>
            </w:pPr>
            <w:r>
              <w:rPr>
                <w:rFonts w:ascii="宋体" w:hAnsi="宋体" w:eastAsia="宋体" w:cs="宋体"/>
                <w:color w:val="auto"/>
                <w:kern w:val="0"/>
                <w:szCs w:val="21"/>
              </w:rPr>
              <w:t>4.</w:t>
            </w:r>
            <w:r>
              <w:rPr>
                <w:rFonts w:hint="eastAsia" w:ascii="宋体" w:hAnsi="宋体" w:eastAsia="宋体" w:cs="宋体"/>
                <w:color w:val="auto"/>
                <w:kern w:val="0"/>
                <w:szCs w:val="21"/>
              </w:rPr>
              <w:t>为保证售后服务质量，投标供应商必须能够满足产品参数要求及保证货物正品渠道，供货时必须提供第1</w:t>
            </w:r>
            <w:r>
              <w:rPr>
                <w:rFonts w:ascii="宋体" w:hAnsi="宋体" w:eastAsia="宋体" w:cs="宋体"/>
                <w:color w:val="auto"/>
                <w:kern w:val="0"/>
                <w:szCs w:val="21"/>
              </w:rPr>
              <w:t>项货物“</w:t>
            </w:r>
            <w:r>
              <w:rPr>
                <w:rFonts w:hint="eastAsia" w:ascii="宋体" w:hAnsi="宋体" w:eastAsia="宋体" w:cs="宋体"/>
                <w:color w:val="auto"/>
                <w:kern w:val="0"/>
                <w:szCs w:val="21"/>
                <w:lang w:val="en-US" w:eastAsia="zh-CN"/>
              </w:rPr>
              <w:t>激光投影机1</w:t>
            </w:r>
            <w:r>
              <w:rPr>
                <w:rFonts w:ascii="宋体" w:hAnsi="宋体" w:eastAsia="宋体" w:cs="宋体"/>
                <w:color w:val="auto"/>
                <w:kern w:val="0"/>
                <w:szCs w:val="21"/>
              </w:rPr>
              <w:t>”</w:t>
            </w:r>
            <w:r>
              <w:rPr>
                <w:rFonts w:hint="eastAsia" w:ascii="宋体" w:hAnsi="宋体" w:eastAsia="宋体" w:cs="宋体"/>
                <w:color w:val="auto"/>
                <w:kern w:val="0"/>
                <w:szCs w:val="21"/>
              </w:rPr>
              <w:t>、第</w:t>
            </w:r>
            <w:r>
              <w:rPr>
                <w:rFonts w:hint="eastAsia" w:ascii="宋体" w:hAnsi="宋体" w:eastAsia="宋体" w:cs="宋体"/>
                <w:color w:val="auto"/>
                <w:kern w:val="0"/>
                <w:szCs w:val="21"/>
                <w:lang w:val="en-US" w:eastAsia="zh-CN"/>
              </w:rPr>
              <w:t>2</w:t>
            </w:r>
            <w:r>
              <w:rPr>
                <w:rFonts w:ascii="宋体" w:hAnsi="宋体" w:eastAsia="宋体" w:cs="宋体"/>
                <w:color w:val="auto"/>
                <w:kern w:val="0"/>
                <w:szCs w:val="21"/>
              </w:rPr>
              <w:t>项货物“</w:t>
            </w:r>
            <w:r>
              <w:rPr>
                <w:rFonts w:hint="eastAsia" w:ascii="宋体" w:hAnsi="宋体" w:eastAsia="宋体" w:cs="宋体"/>
                <w:color w:val="auto"/>
                <w:kern w:val="0"/>
                <w:szCs w:val="21"/>
                <w:lang w:val="en-US" w:eastAsia="zh-CN"/>
              </w:rPr>
              <w:t>激光投影机</w:t>
            </w:r>
            <w:r>
              <w:rPr>
                <w:rFonts w:ascii="宋体" w:hAnsi="宋体" w:eastAsia="宋体" w:cs="宋体"/>
                <w:color w:val="auto"/>
                <w:kern w:val="0"/>
                <w:szCs w:val="21"/>
              </w:rPr>
              <w:t>2”</w:t>
            </w:r>
            <w:r>
              <w:rPr>
                <w:rFonts w:hint="eastAsia" w:ascii="宋体" w:hAnsi="宋体" w:eastAsia="宋体" w:cs="宋体"/>
                <w:color w:val="auto"/>
                <w:kern w:val="0"/>
                <w:szCs w:val="21"/>
              </w:rPr>
              <w:t>、</w:t>
            </w:r>
            <w:r>
              <w:rPr>
                <w:rFonts w:ascii="宋体" w:hAnsi="宋体" w:eastAsia="宋体" w:cs="宋体"/>
                <w:color w:val="auto"/>
                <w:kern w:val="0"/>
                <w:szCs w:val="21"/>
              </w:rPr>
              <w:t>第</w:t>
            </w:r>
            <w:r>
              <w:rPr>
                <w:rFonts w:hint="eastAsia" w:ascii="宋体" w:hAnsi="宋体" w:eastAsia="宋体" w:cs="宋体"/>
                <w:color w:val="auto"/>
                <w:kern w:val="0"/>
                <w:szCs w:val="21"/>
                <w:lang w:val="en-US" w:eastAsia="zh-CN"/>
              </w:rPr>
              <w:t>3</w:t>
            </w:r>
            <w:r>
              <w:rPr>
                <w:rFonts w:ascii="宋体" w:hAnsi="宋体" w:eastAsia="宋体" w:cs="宋体"/>
                <w:color w:val="auto"/>
                <w:kern w:val="0"/>
                <w:szCs w:val="21"/>
              </w:rPr>
              <w:t>项货物“</w:t>
            </w:r>
            <w:r>
              <w:rPr>
                <w:rFonts w:hint="eastAsia" w:ascii="宋体" w:hAnsi="宋体" w:eastAsia="宋体" w:cs="宋体"/>
                <w:color w:val="auto"/>
                <w:kern w:val="0"/>
                <w:szCs w:val="21"/>
              </w:rPr>
              <w:t>86吋智慧黑板</w:t>
            </w:r>
            <w:r>
              <w:rPr>
                <w:rFonts w:ascii="宋体" w:hAnsi="宋体" w:eastAsia="宋体" w:cs="宋体"/>
                <w:color w:val="auto"/>
                <w:kern w:val="0"/>
                <w:szCs w:val="21"/>
              </w:rPr>
              <w:t>”</w:t>
            </w:r>
            <w:r>
              <w:rPr>
                <w:rFonts w:hint="eastAsia" w:ascii="宋体" w:hAnsi="宋体" w:eastAsia="宋体" w:cs="宋体"/>
                <w:color w:val="auto"/>
                <w:kern w:val="0"/>
                <w:szCs w:val="21"/>
              </w:rPr>
              <w:t>的</w:t>
            </w:r>
            <w:r>
              <w:rPr>
                <w:rFonts w:ascii="宋体" w:hAnsi="宋体" w:eastAsia="宋体" w:cs="宋体"/>
                <w:color w:val="auto"/>
                <w:kern w:val="0"/>
                <w:szCs w:val="21"/>
              </w:rPr>
              <w:t>生产厂家针对此项目的</w:t>
            </w:r>
            <w:r>
              <w:rPr>
                <w:rFonts w:hint="eastAsia" w:ascii="宋体" w:hAnsi="宋体" w:eastAsia="宋体" w:cs="宋体"/>
                <w:color w:val="auto"/>
                <w:kern w:val="0"/>
                <w:szCs w:val="21"/>
              </w:rPr>
              <w:t>供货证明原件、售后服务承诺函原件备查，如不能提供则不予验收，</w:t>
            </w:r>
            <w:r>
              <w:rPr>
                <w:rFonts w:ascii="宋体" w:hAnsi="宋体" w:eastAsia="宋体" w:cs="宋体"/>
                <w:color w:val="auto"/>
                <w:kern w:val="0"/>
                <w:szCs w:val="21"/>
              </w:rPr>
              <w:t>并按规定追究供应商相应责任</w:t>
            </w:r>
            <w:r>
              <w:rPr>
                <w:rFonts w:hint="eastAsia" w:ascii="宋体" w:hAnsi="宋体" w:eastAsia="宋体" w:cs="宋体"/>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48" w:type="dxa"/>
            <w:gridSpan w:val="2"/>
            <w:shd w:val="clear" w:color="000000" w:fill="FFFFFF"/>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szCs w:val="21"/>
              </w:rPr>
              <w:t>其他要求</w:t>
            </w:r>
          </w:p>
        </w:tc>
        <w:tc>
          <w:tcPr>
            <w:tcW w:w="8977" w:type="dxa"/>
            <w:gridSpan w:val="5"/>
            <w:shd w:val="clear" w:color="000000" w:fill="FFFFFF"/>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rPr>
            </w:pPr>
            <w:r>
              <w:rPr>
                <w:rFonts w:hint="eastAsia" w:ascii="宋体" w:hAnsi="宋体" w:eastAsia="宋体" w:cs="宋体"/>
                <w:color w:val="auto"/>
              </w:rPr>
              <w:t>1.投标人所提供的产品必须为原装正品的、全新的、完好无破损、且为未开箱状态、符合有关质量标准的产品；设备到货安装前，采购人现场根据招标文件要求及投标文件承诺逐条对应进行核验，核验不合格的，采购人有权终止合同执行并全部退货，同时报相关监督管理部门处理，由此造成采购人经济损失的由中标供应商负责承担全部赔偿责任。</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rPr>
            </w:pPr>
            <w:r>
              <w:rPr>
                <w:rFonts w:hint="eastAsia" w:ascii="宋体" w:hAnsi="宋体" w:eastAsia="宋体" w:cs="宋体"/>
                <w:color w:val="auto"/>
              </w:rPr>
              <w:t>2.本标段采购预算金额：人民币</w:t>
            </w:r>
            <w:r>
              <w:rPr>
                <w:rFonts w:hint="eastAsia" w:ascii="宋体" w:hAnsi="宋体" w:eastAsia="宋体" w:cs="宋体"/>
                <w:color w:val="auto"/>
                <w:lang w:eastAsia="zh-CN"/>
              </w:rPr>
              <w:t>壹佰叁拾叁万肆仟伍</w:t>
            </w:r>
            <w:r>
              <w:rPr>
                <w:rFonts w:hint="eastAsia" w:ascii="宋体" w:hAnsi="宋体" w:eastAsia="宋体" w:cs="宋体"/>
                <w:color w:val="auto"/>
              </w:rPr>
              <w:t xml:space="preserve">佰元整（¥ </w:t>
            </w:r>
            <w:r>
              <w:rPr>
                <w:rFonts w:hint="eastAsia" w:ascii="宋体" w:hAnsi="宋体" w:eastAsia="宋体" w:cs="宋体"/>
                <w:color w:val="auto"/>
                <w:lang w:val="en-US" w:eastAsia="zh-CN"/>
              </w:rPr>
              <w:t>13345</w:t>
            </w:r>
            <w:r>
              <w:rPr>
                <w:rFonts w:hint="eastAsia" w:ascii="宋体" w:hAnsi="宋体" w:eastAsia="宋体" w:cs="宋体"/>
                <w:color w:val="auto"/>
              </w:rPr>
              <w:t>00元，投标报价超出采购预算金额的将被视为无效投标。</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rPr>
            </w:pPr>
            <w:r>
              <w:rPr>
                <w:rFonts w:hint="eastAsia" w:ascii="宋体" w:hAnsi="宋体" w:eastAsia="宋体" w:cs="宋体"/>
                <w:color w:val="auto"/>
              </w:rPr>
              <w:t>3.本标段货物不接受进口产品（即通过中国海关报关验放进入中国境内且产自关境外的产品）参与投标。</w:t>
            </w:r>
          </w:p>
          <w:p>
            <w:pPr>
              <w:keepNext w:val="0"/>
              <w:keepLines w:val="0"/>
              <w:widowControl/>
              <w:suppressLineNumbers w:val="0"/>
              <w:spacing w:before="0" w:beforeAutospacing="0" w:after="0" w:afterAutospacing="0" w:line="240" w:lineRule="auto"/>
              <w:ind w:left="0" w:right="0"/>
              <w:jc w:val="left"/>
              <w:textAlignment w:val="center"/>
              <w:rPr>
                <w:rFonts w:ascii="宋体" w:hAnsi="宋体" w:eastAsia="宋体" w:cs="宋体"/>
                <w:color w:val="auto"/>
                <w:szCs w:val="21"/>
              </w:rPr>
            </w:pPr>
            <w:r>
              <w:rPr>
                <w:rFonts w:hint="eastAsia" w:ascii="宋体" w:hAnsi="宋体" w:eastAsia="宋体" w:cs="宋体"/>
                <w:color w:val="auto"/>
              </w:rPr>
              <w:t>4.</w:t>
            </w:r>
            <w:r>
              <w:rPr>
                <w:rFonts w:hint="eastAsia" w:ascii="宋体" w:hAnsi="宋体" w:eastAsia="宋体" w:cs="宋体"/>
                <w:bCs/>
                <w:color w:val="auto"/>
                <w:szCs w:val="21"/>
              </w:rPr>
              <w:t>项数计算方法以阿拉伯数字序号为计算依据</w:t>
            </w:r>
            <w:r>
              <w:rPr>
                <w:rFonts w:hint="eastAsia" w:ascii="宋体" w:hAnsi="宋体" w:eastAsia="宋体" w:cs="宋体"/>
                <w:color w:val="auto"/>
                <w:szCs w:val="21"/>
              </w:rPr>
              <w:t>。</w:t>
            </w:r>
          </w:p>
          <w:p>
            <w:pPr>
              <w:pStyle w:val="17"/>
              <w:keepNext w:val="0"/>
              <w:keepLines w:val="0"/>
              <w:suppressLineNumbers w:val="0"/>
              <w:spacing w:before="0" w:beforeAutospacing="0" w:after="0" w:afterAutospacing="0" w:line="240" w:lineRule="auto"/>
              <w:ind w:left="0" w:right="0"/>
              <w:rPr>
                <w:rFonts w:ascii="宋体" w:hAnsi="宋体" w:eastAsia="宋体" w:cs="宋体"/>
                <w:color w:val="auto"/>
                <w:sz w:val="21"/>
                <w:szCs w:val="21"/>
              </w:rPr>
            </w:pPr>
            <w:r>
              <w:rPr>
                <w:rFonts w:hint="eastAsia" w:ascii="宋体" w:hAnsi="宋体" w:eastAsia="宋体" w:cs="宋体"/>
                <w:color w:val="auto"/>
                <w:sz w:val="21"/>
                <w:szCs w:val="21"/>
              </w:rPr>
              <w:t>5本标段所属行业为工业。</w:t>
            </w:r>
          </w:p>
          <w:p>
            <w:pPr>
              <w:pStyle w:val="17"/>
              <w:keepNext w:val="0"/>
              <w:keepLines w:val="0"/>
              <w:suppressLineNumbers w:val="0"/>
              <w:spacing w:before="0" w:beforeAutospacing="0" w:after="0" w:afterAutospacing="0" w:line="240" w:lineRule="auto"/>
              <w:ind w:left="0" w:right="0"/>
              <w:rPr>
                <w:rFonts w:hint="eastAsia" w:ascii="宋体" w:hAnsi="宋体" w:eastAsia="宋体" w:cs="宋体"/>
                <w:color w:val="auto"/>
              </w:rPr>
            </w:pPr>
            <w:r>
              <w:rPr>
                <w:rFonts w:hint="eastAsia" w:ascii="宋体" w:hAnsi="宋体" w:eastAsia="宋体" w:cs="宋体"/>
                <w:color w:val="auto"/>
                <w:sz w:val="21"/>
                <w:szCs w:val="21"/>
              </w:rPr>
              <w:t>注：标注★号项的要求为实质性要求，不允许负偏离，否则投标无效。</w:t>
            </w:r>
          </w:p>
          <w:p>
            <w:pPr>
              <w:pStyle w:val="26"/>
              <w:keepNext w:val="0"/>
              <w:keepLines w:val="0"/>
              <w:suppressLineNumbers w:val="0"/>
              <w:spacing w:before="0" w:beforeAutospacing="0" w:after="0" w:afterAutospacing="0"/>
              <w:ind w:left="0" w:right="0"/>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348" w:type="dxa"/>
            <w:gridSpan w:val="2"/>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rPr>
            </w:pPr>
            <w:r>
              <w:rPr>
                <w:rFonts w:hint="eastAsia" w:ascii="宋体" w:hAnsi="宋体" w:eastAsia="宋体" w:cs="宋体"/>
                <w:kern w:val="0"/>
                <w:szCs w:val="21"/>
              </w:rPr>
              <w:t>谈判内容</w:t>
            </w:r>
          </w:p>
        </w:tc>
        <w:tc>
          <w:tcPr>
            <w:tcW w:w="8977" w:type="dxa"/>
            <w:gridSpan w:val="5"/>
            <w:shd w:val="clear" w:color="000000" w:fill="FFFFFF"/>
            <w:noWrap w:val="0"/>
            <w:vAlign w:val="center"/>
          </w:tcPr>
          <w:p>
            <w:pPr>
              <w:pStyle w:val="26"/>
              <w:keepNext w:val="0"/>
              <w:keepLines w:val="0"/>
              <w:suppressLineNumbers w:val="0"/>
              <w:spacing w:before="0" w:beforeAutospacing="0" w:after="0" w:afterAutospacing="0"/>
              <w:ind w:left="0" w:right="0"/>
              <w:rPr>
                <w:rFonts w:cs="Times New Roman"/>
                <w:color w:val="auto"/>
              </w:rPr>
            </w:pPr>
            <w:r>
              <w:rPr>
                <w:rFonts w:hint="eastAsia" w:ascii="宋体" w:hAnsi="宋体" w:eastAsia="宋体" w:cs="宋体"/>
                <w:b/>
                <w:bCs/>
                <w:kern w:val="0"/>
                <w:sz w:val="21"/>
                <w:szCs w:val="21"/>
                <w:lang w:val="en-US" w:eastAsia="zh-CN" w:bidi="ar-SA"/>
              </w:rPr>
              <w:t>上述“技术参数及性能配置要求”及“商务及其他要求表”中记标注“★”的，为必须满足的技术参数和要求，交付验收需具备此功能，未标识“★”的技术参数及性能配置要求为可谈判内容。</w:t>
            </w:r>
          </w:p>
        </w:tc>
      </w:tr>
    </w:tbl>
    <w:p>
      <w:pPr>
        <w:spacing w:line="620" w:lineRule="exact"/>
        <w:jc w:val="center"/>
        <w:rPr>
          <w:rStyle w:val="90"/>
          <w:rFonts w:hint="eastAsia" w:ascii="仿宋_GB2312" w:hAnsi="宋体" w:eastAsia="仿宋_GB2312"/>
          <w:b/>
          <w:bCs/>
          <w:sz w:val="44"/>
          <w:szCs w:val="44"/>
        </w:rPr>
      </w:pPr>
    </w:p>
    <w:p>
      <w:pPr>
        <w:spacing w:line="620" w:lineRule="exact"/>
        <w:jc w:val="center"/>
        <w:rPr>
          <w:rStyle w:val="90"/>
          <w:rFonts w:hint="eastAsia" w:ascii="仿宋_GB2312" w:hAnsi="宋体" w:eastAsia="仿宋_GB2312"/>
          <w:b/>
          <w:bCs/>
          <w:sz w:val="44"/>
          <w:szCs w:val="44"/>
        </w:rPr>
      </w:pPr>
    </w:p>
    <w:p>
      <w:pPr>
        <w:spacing w:line="620" w:lineRule="exact"/>
        <w:jc w:val="center"/>
        <w:rPr>
          <w:rStyle w:val="90"/>
          <w:rFonts w:hint="eastAsia" w:ascii="仿宋_GB2312" w:hAnsi="宋体" w:eastAsia="仿宋_GB2312"/>
          <w:b/>
          <w:bCs/>
          <w:sz w:val="44"/>
          <w:szCs w:val="44"/>
        </w:rPr>
      </w:pPr>
    </w:p>
    <w:p>
      <w:pPr>
        <w:spacing w:line="620" w:lineRule="exact"/>
        <w:jc w:val="center"/>
        <w:rPr>
          <w:rStyle w:val="90"/>
          <w:rFonts w:hint="eastAsia" w:ascii="仿宋_GB2312" w:hAnsi="宋体" w:eastAsia="仿宋_GB2312"/>
          <w:b/>
          <w:bCs/>
          <w:sz w:val="44"/>
          <w:szCs w:val="44"/>
        </w:rPr>
      </w:pPr>
    </w:p>
    <w:p>
      <w:pPr>
        <w:spacing w:line="620" w:lineRule="exact"/>
        <w:jc w:val="center"/>
        <w:rPr>
          <w:rStyle w:val="90"/>
          <w:rFonts w:hint="eastAsia" w:ascii="仿宋_GB2312" w:hAnsi="宋体" w:eastAsia="仿宋_GB2312"/>
          <w:b/>
          <w:bCs/>
          <w:sz w:val="44"/>
          <w:szCs w:val="44"/>
        </w:rPr>
      </w:pPr>
    </w:p>
    <w:p>
      <w:pPr>
        <w:spacing w:line="620" w:lineRule="exact"/>
        <w:jc w:val="center"/>
        <w:rPr>
          <w:rStyle w:val="90"/>
          <w:rFonts w:hint="eastAsia" w:ascii="仿宋_GB2312" w:hAnsi="宋体" w:eastAsia="仿宋_GB2312"/>
          <w:b/>
          <w:bCs/>
          <w:sz w:val="44"/>
          <w:szCs w:val="44"/>
        </w:rPr>
      </w:pPr>
    </w:p>
    <w:p>
      <w:pPr>
        <w:spacing w:line="620" w:lineRule="exact"/>
        <w:jc w:val="center"/>
        <w:rPr>
          <w:rStyle w:val="90"/>
          <w:rFonts w:hint="eastAsia" w:ascii="仿宋_GB2312" w:hAnsi="宋体" w:eastAsia="仿宋_GB2312"/>
          <w:b/>
          <w:bCs/>
          <w:sz w:val="44"/>
          <w:szCs w:val="44"/>
        </w:rPr>
      </w:pPr>
    </w:p>
    <w:p>
      <w:pPr>
        <w:spacing w:line="620" w:lineRule="exact"/>
        <w:jc w:val="center"/>
        <w:rPr>
          <w:rStyle w:val="90"/>
          <w:rFonts w:hint="eastAsia" w:ascii="仿宋_GB2312" w:hAnsi="宋体" w:eastAsia="仿宋_GB2312"/>
          <w:b/>
          <w:bCs/>
          <w:sz w:val="44"/>
          <w:szCs w:val="44"/>
        </w:rPr>
      </w:pPr>
    </w:p>
    <w:p>
      <w:pPr>
        <w:spacing w:line="620" w:lineRule="exact"/>
        <w:jc w:val="center"/>
        <w:rPr>
          <w:rStyle w:val="90"/>
          <w:rFonts w:hint="eastAsia" w:ascii="仿宋_GB2312" w:hAnsi="宋体" w:eastAsia="仿宋_GB2312"/>
          <w:b/>
          <w:bCs/>
          <w:sz w:val="44"/>
          <w:szCs w:val="44"/>
        </w:rPr>
      </w:pPr>
    </w:p>
    <w:p>
      <w:pPr>
        <w:spacing w:line="620" w:lineRule="exact"/>
        <w:jc w:val="center"/>
        <w:rPr>
          <w:rStyle w:val="90"/>
          <w:rFonts w:hint="eastAsia" w:ascii="仿宋_GB2312" w:hAnsi="宋体" w:eastAsia="仿宋_GB2312"/>
          <w:b/>
          <w:bCs/>
          <w:sz w:val="44"/>
          <w:szCs w:val="44"/>
        </w:rPr>
      </w:pPr>
    </w:p>
    <w:p>
      <w:pPr>
        <w:spacing w:line="620" w:lineRule="exact"/>
        <w:jc w:val="center"/>
        <w:rPr>
          <w:rStyle w:val="90"/>
          <w:rFonts w:hint="eastAsia" w:ascii="仿宋_GB2312" w:hAnsi="宋体" w:eastAsia="仿宋_GB2312"/>
          <w:b/>
          <w:bCs/>
          <w:sz w:val="44"/>
          <w:szCs w:val="44"/>
        </w:rPr>
      </w:pPr>
    </w:p>
    <w:p>
      <w:pPr>
        <w:spacing w:line="620" w:lineRule="exact"/>
        <w:jc w:val="center"/>
        <w:rPr>
          <w:rStyle w:val="90"/>
          <w:rFonts w:hint="eastAsia" w:ascii="仿宋_GB2312" w:hAnsi="宋体" w:eastAsia="仿宋_GB2312"/>
          <w:b/>
          <w:bCs/>
          <w:sz w:val="44"/>
          <w:szCs w:val="44"/>
        </w:rPr>
      </w:pPr>
    </w:p>
    <w:p>
      <w:pPr>
        <w:spacing w:line="620" w:lineRule="exact"/>
        <w:jc w:val="center"/>
        <w:rPr>
          <w:rStyle w:val="90"/>
          <w:rFonts w:hint="eastAsia" w:ascii="仿宋_GB2312" w:hAnsi="宋体" w:eastAsia="仿宋_GB2312"/>
          <w:b/>
          <w:bCs/>
          <w:sz w:val="44"/>
          <w:szCs w:val="44"/>
        </w:rPr>
      </w:pPr>
    </w:p>
    <w:p>
      <w:pPr>
        <w:spacing w:line="620" w:lineRule="exact"/>
        <w:jc w:val="center"/>
        <w:rPr>
          <w:rStyle w:val="90"/>
          <w:rFonts w:hint="eastAsia" w:ascii="仿宋_GB2312" w:hAnsi="宋体" w:eastAsia="仿宋_GB2312"/>
          <w:b/>
          <w:bCs/>
          <w:sz w:val="44"/>
          <w:szCs w:val="44"/>
        </w:rPr>
      </w:pPr>
    </w:p>
    <w:p>
      <w:pPr>
        <w:spacing w:line="620" w:lineRule="exact"/>
        <w:jc w:val="center"/>
        <w:rPr>
          <w:rStyle w:val="90"/>
          <w:rFonts w:hint="eastAsia" w:ascii="仿宋_GB2312" w:hAnsi="宋体" w:eastAsia="仿宋_GB2312"/>
          <w:b/>
          <w:bCs/>
          <w:sz w:val="44"/>
          <w:szCs w:val="44"/>
        </w:rPr>
      </w:pPr>
    </w:p>
    <w:p>
      <w:pPr>
        <w:spacing w:line="620" w:lineRule="exact"/>
        <w:jc w:val="center"/>
        <w:rPr>
          <w:rStyle w:val="90"/>
          <w:rFonts w:hint="eastAsia" w:ascii="仿宋_GB2312" w:hAnsi="宋体" w:eastAsia="仿宋_GB2312"/>
          <w:b/>
          <w:bCs/>
          <w:sz w:val="44"/>
          <w:szCs w:val="44"/>
        </w:rPr>
      </w:pPr>
    </w:p>
    <w:p>
      <w:pPr>
        <w:spacing w:line="620" w:lineRule="exact"/>
        <w:jc w:val="center"/>
        <w:rPr>
          <w:rStyle w:val="90"/>
          <w:rFonts w:ascii="仿宋_GB2312" w:hAnsi="宋体" w:eastAsia="仿宋_GB2312"/>
          <w:b/>
          <w:bCs/>
          <w:sz w:val="44"/>
          <w:szCs w:val="44"/>
        </w:rPr>
      </w:pPr>
      <w:r>
        <w:rPr>
          <w:rStyle w:val="90"/>
          <w:rFonts w:hint="eastAsia" w:ascii="仿宋_GB2312" w:hAnsi="宋体" w:eastAsia="仿宋_GB2312"/>
          <w:b/>
          <w:bCs/>
          <w:sz w:val="44"/>
          <w:szCs w:val="44"/>
        </w:rPr>
        <w:t>第四章</w:t>
      </w:r>
      <w:r>
        <w:rPr>
          <w:rStyle w:val="90"/>
          <w:rFonts w:ascii="仿宋_GB2312" w:hAnsi="宋体" w:eastAsia="仿宋_GB2312"/>
          <w:b/>
          <w:bCs/>
          <w:sz w:val="44"/>
          <w:szCs w:val="44"/>
        </w:rPr>
        <w:t xml:space="preserve">  </w:t>
      </w:r>
      <w:r>
        <w:rPr>
          <w:rStyle w:val="90"/>
          <w:rFonts w:hint="eastAsia" w:ascii="仿宋_GB2312" w:hAnsi="宋体" w:eastAsia="仿宋_GB2312"/>
          <w:b/>
          <w:bCs/>
          <w:sz w:val="44"/>
          <w:szCs w:val="44"/>
        </w:rPr>
        <w:t>竞争性谈判响应文件格式</w:t>
      </w:r>
    </w:p>
    <w:p>
      <w:pPr>
        <w:spacing w:line="500" w:lineRule="exact"/>
        <w:jc w:val="center"/>
        <w:rPr>
          <w:rStyle w:val="90"/>
          <w:rFonts w:ascii="仿宋_GB2312" w:hAnsi="宋体" w:eastAsia="仿宋_GB2312"/>
          <w:b/>
          <w:bCs/>
          <w:sz w:val="32"/>
          <w:szCs w:val="32"/>
        </w:rPr>
      </w:pPr>
      <w:r>
        <w:rPr>
          <w:rStyle w:val="90"/>
          <w:rFonts w:ascii="宋体" w:hAnsi="宋体"/>
        </w:rPr>
        <w:t xml:space="preserve"> </w:t>
      </w:r>
      <w:r>
        <w:rPr>
          <w:rStyle w:val="90"/>
          <w:rFonts w:ascii="仿宋_GB2312" w:hAnsi="宋体" w:eastAsia="仿宋_GB2312"/>
          <w:b/>
          <w:bCs/>
          <w:sz w:val="32"/>
          <w:szCs w:val="32"/>
        </w:rPr>
        <w:t xml:space="preserve"> </w:t>
      </w:r>
    </w:p>
    <w:p>
      <w:pPr>
        <w:spacing w:line="500" w:lineRule="exact"/>
        <w:jc w:val="center"/>
        <w:rPr>
          <w:rStyle w:val="90"/>
          <w:rFonts w:ascii="仿宋_GB2312" w:hAnsi="宋体" w:eastAsia="仿宋_GB2312"/>
          <w:b/>
          <w:bCs/>
          <w:sz w:val="32"/>
          <w:szCs w:val="32"/>
        </w:rPr>
      </w:pPr>
      <w:r>
        <w:rPr>
          <w:rStyle w:val="90"/>
          <w:rFonts w:ascii="仿宋_GB2312" w:hAnsi="宋体" w:eastAsia="仿宋_GB2312"/>
          <w:b/>
          <w:bCs/>
          <w:sz w:val="32"/>
          <w:szCs w:val="32"/>
        </w:rPr>
        <w:t xml:space="preserve">  </w:t>
      </w:r>
    </w:p>
    <w:p>
      <w:pPr>
        <w:spacing w:line="500" w:lineRule="exact"/>
        <w:jc w:val="center"/>
        <w:rPr>
          <w:b/>
          <w:sz w:val="28"/>
          <w:szCs w:val="28"/>
        </w:rPr>
      </w:pPr>
      <w:r>
        <w:rPr>
          <w:b/>
          <w:sz w:val="28"/>
          <w:szCs w:val="28"/>
        </w:rPr>
        <w:br w:type="page"/>
      </w:r>
    </w:p>
    <w:p>
      <w:pPr>
        <w:spacing w:line="620" w:lineRule="exact"/>
        <w:jc w:val="center"/>
        <w:rPr>
          <w:rStyle w:val="90"/>
          <w:rFonts w:ascii="宋体"/>
          <w:b/>
          <w:bCs/>
          <w:sz w:val="28"/>
          <w:szCs w:val="28"/>
        </w:rPr>
      </w:pPr>
      <w:r>
        <w:rPr>
          <w:rFonts w:hint="eastAsia"/>
          <w:b/>
          <w:sz w:val="28"/>
          <w:szCs w:val="28"/>
        </w:rPr>
        <w:t>一、</w:t>
      </w:r>
      <w:r>
        <w:rPr>
          <w:b/>
          <w:sz w:val="28"/>
          <w:szCs w:val="28"/>
        </w:rPr>
        <w:t xml:space="preserve"> </w:t>
      </w:r>
      <w:r>
        <w:rPr>
          <w:rFonts w:hint="eastAsia"/>
          <w:b/>
          <w:sz w:val="28"/>
          <w:szCs w:val="28"/>
        </w:rPr>
        <w:t>竞争性谈判响应文件封面格式</w:t>
      </w:r>
    </w:p>
    <w:p>
      <w:pPr>
        <w:snapToGrid w:val="0"/>
        <w:spacing w:before="156" w:after="50" w:line="360" w:lineRule="exact"/>
        <w:rPr>
          <w:rStyle w:val="90"/>
          <w:rFonts w:ascii="宋体"/>
          <w:b/>
          <w:bCs/>
        </w:rPr>
      </w:pPr>
    </w:p>
    <w:p>
      <w:pPr>
        <w:adjustRightInd w:val="0"/>
        <w:snapToGrid w:val="0"/>
        <w:spacing w:line="360" w:lineRule="auto"/>
        <w:ind w:firstLine="642" w:firstLineChars="200"/>
        <w:jc w:val="center"/>
        <w:rPr>
          <w:rFonts w:ascii="宋体"/>
          <w:bCs/>
          <w:sz w:val="24"/>
        </w:rPr>
      </w:pPr>
      <w:r>
        <w:rPr>
          <w:rFonts w:hint="eastAsia" w:ascii="宋体" w:hAnsi="宋体"/>
          <w:b/>
          <w:sz w:val="32"/>
          <w:szCs w:val="32"/>
        </w:rPr>
        <w:t>封面</w:t>
      </w:r>
    </w:p>
    <w:p>
      <w:pPr>
        <w:adjustRightInd w:val="0"/>
        <w:snapToGrid w:val="0"/>
        <w:spacing w:line="360" w:lineRule="auto"/>
        <w:jc w:val="center"/>
        <w:rPr>
          <w:rFonts w:ascii="宋体"/>
          <w:b/>
          <w:bCs/>
          <w:sz w:val="72"/>
          <w:szCs w:val="72"/>
        </w:rPr>
      </w:pPr>
      <w:r>
        <w:rPr>
          <w:rFonts w:hint="eastAsia" w:ascii="宋体" w:hAnsi="宋体"/>
          <w:b/>
          <w:bCs/>
          <w:sz w:val="72"/>
          <w:szCs w:val="72"/>
        </w:rPr>
        <w:t>竞争性谈判响应文件</w:t>
      </w:r>
    </w:p>
    <w:p>
      <w:pPr>
        <w:adjustRightInd w:val="0"/>
        <w:snapToGrid w:val="0"/>
        <w:spacing w:line="360" w:lineRule="auto"/>
        <w:jc w:val="center"/>
        <w:rPr>
          <w:rFonts w:ascii="宋体"/>
          <w:b/>
          <w:bCs/>
          <w:sz w:val="32"/>
          <w:szCs w:val="32"/>
        </w:rPr>
      </w:pPr>
    </w:p>
    <w:p>
      <w:pPr>
        <w:adjustRightInd w:val="0"/>
        <w:snapToGrid w:val="0"/>
        <w:spacing w:line="360" w:lineRule="auto"/>
        <w:ind w:firstLine="1911" w:firstLineChars="595"/>
        <w:rPr>
          <w:rFonts w:ascii="宋体"/>
          <w:b/>
          <w:bCs/>
          <w:sz w:val="32"/>
          <w:szCs w:val="32"/>
        </w:rPr>
      </w:pPr>
    </w:p>
    <w:p>
      <w:pPr>
        <w:adjustRightInd w:val="0"/>
        <w:snapToGrid w:val="0"/>
        <w:spacing w:line="360" w:lineRule="auto"/>
        <w:ind w:firstLine="1911" w:firstLineChars="595"/>
        <w:rPr>
          <w:rFonts w:ascii="宋体"/>
          <w:b/>
          <w:bCs/>
          <w:sz w:val="32"/>
          <w:szCs w:val="32"/>
        </w:rPr>
      </w:pPr>
      <w:r>
        <w:rPr>
          <w:rFonts w:hint="eastAsia" w:ascii="宋体" w:hAnsi="宋体"/>
          <w:b/>
          <w:bCs/>
          <w:sz w:val="32"/>
          <w:szCs w:val="32"/>
        </w:rPr>
        <w:t>项目编号：</w:t>
      </w:r>
      <w:r>
        <w:rPr>
          <w:rFonts w:ascii="宋体" w:hAnsi="宋体"/>
          <w:b/>
          <w:bCs/>
          <w:sz w:val="32"/>
          <w:szCs w:val="32"/>
        </w:rPr>
        <w:t xml:space="preserve">  </w:t>
      </w:r>
    </w:p>
    <w:p>
      <w:pPr>
        <w:adjustRightInd w:val="0"/>
        <w:snapToGrid w:val="0"/>
        <w:spacing w:line="360" w:lineRule="auto"/>
        <w:ind w:firstLine="1911" w:firstLineChars="595"/>
        <w:rPr>
          <w:rFonts w:ascii="宋体"/>
          <w:b/>
          <w:bCs/>
          <w:sz w:val="32"/>
          <w:szCs w:val="32"/>
        </w:rPr>
      </w:pPr>
      <w:r>
        <w:rPr>
          <w:rFonts w:hint="eastAsia" w:ascii="宋体" w:hAnsi="宋体"/>
          <w:b/>
          <w:bCs/>
          <w:sz w:val="32"/>
          <w:szCs w:val="32"/>
        </w:rPr>
        <w:t>项目名称：</w:t>
      </w:r>
    </w:p>
    <w:p>
      <w:pPr>
        <w:adjustRightInd w:val="0"/>
        <w:snapToGrid w:val="0"/>
        <w:spacing w:line="360" w:lineRule="auto"/>
        <w:rPr>
          <w:rFonts w:ascii="宋体" w:hAnsi="宋体"/>
          <w:b/>
          <w:bCs/>
          <w:sz w:val="32"/>
          <w:szCs w:val="32"/>
        </w:rPr>
      </w:pPr>
      <w:r>
        <w:rPr>
          <w:rFonts w:ascii="宋体" w:hAnsi="宋体"/>
          <w:b/>
          <w:bCs/>
          <w:sz w:val="32"/>
          <w:szCs w:val="32"/>
        </w:rPr>
        <w:t xml:space="preserve">           </w:t>
      </w:r>
    </w:p>
    <w:p>
      <w:pPr>
        <w:adjustRightInd w:val="0"/>
        <w:snapToGrid w:val="0"/>
        <w:spacing w:line="360" w:lineRule="auto"/>
        <w:ind w:firstLine="1911" w:firstLineChars="595"/>
        <w:rPr>
          <w:rFonts w:ascii="宋体"/>
          <w:b/>
          <w:bCs/>
          <w:sz w:val="32"/>
          <w:szCs w:val="32"/>
        </w:rPr>
      </w:pPr>
    </w:p>
    <w:p>
      <w:pPr>
        <w:spacing w:line="360" w:lineRule="auto"/>
        <w:rPr>
          <w:rFonts w:ascii="宋体"/>
          <w:b/>
          <w:bCs/>
          <w:sz w:val="30"/>
          <w:szCs w:val="30"/>
        </w:rPr>
      </w:pPr>
    </w:p>
    <w:p>
      <w:pPr>
        <w:spacing w:line="360" w:lineRule="auto"/>
        <w:rPr>
          <w:rFonts w:ascii="宋体"/>
          <w:b/>
          <w:bCs/>
          <w:sz w:val="30"/>
          <w:szCs w:val="30"/>
        </w:rPr>
      </w:pPr>
      <w:r>
        <w:rPr>
          <w:rFonts w:ascii="宋体" w:hAnsi="宋体"/>
          <w:b/>
          <w:bCs/>
          <w:sz w:val="30"/>
          <w:szCs w:val="30"/>
        </w:rPr>
        <w:t xml:space="preserve"> </w:t>
      </w:r>
    </w:p>
    <w:p>
      <w:pPr>
        <w:spacing w:line="360" w:lineRule="auto"/>
        <w:ind w:firstLine="1750" w:firstLineChars="545"/>
        <w:rPr>
          <w:rFonts w:ascii="宋体"/>
          <w:b/>
          <w:bCs/>
          <w:sz w:val="32"/>
          <w:szCs w:val="32"/>
        </w:rPr>
      </w:pPr>
      <w:r>
        <w:rPr>
          <w:rFonts w:hint="eastAsia" w:ascii="宋体" w:hAnsi="宋体"/>
          <w:b/>
          <w:bCs/>
          <w:sz w:val="32"/>
          <w:szCs w:val="32"/>
        </w:rPr>
        <w:t>供</w:t>
      </w:r>
      <w:r>
        <w:rPr>
          <w:rFonts w:ascii="宋体" w:hAnsi="宋体"/>
          <w:b/>
          <w:bCs/>
          <w:sz w:val="32"/>
          <w:szCs w:val="32"/>
        </w:rPr>
        <w:t xml:space="preserve">  </w:t>
      </w:r>
      <w:r>
        <w:rPr>
          <w:rFonts w:hint="eastAsia" w:ascii="宋体" w:hAnsi="宋体"/>
          <w:b/>
          <w:bCs/>
          <w:sz w:val="32"/>
          <w:szCs w:val="32"/>
        </w:rPr>
        <w:t>应</w:t>
      </w:r>
      <w:r>
        <w:rPr>
          <w:rFonts w:ascii="宋体" w:hAnsi="宋体"/>
          <w:b/>
          <w:bCs/>
          <w:sz w:val="32"/>
          <w:szCs w:val="32"/>
        </w:rPr>
        <w:t xml:space="preserve">  </w:t>
      </w:r>
      <w:r>
        <w:rPr>
          <w:rFonts w:hint="eastAsia" w:ascii="宋体" w:hAnsi="宋体"/>
          <w:b/>
          <w:bCs/>
          <w:sz w:val="32"/>
          <w:szCs w:val="32"/>
        </w:rPr>
        <w:t>商：</w:t>
      </w:r>
      <w:r>
        <w:rPr>
          <w:rFonts w:ascii="宋体" w:hAnsi="宋体"/>
          <w:b/>
          <w:bCs/>
          <w:sz w:val="32"/>
          <w:szCs w:val="32"/>
          <w:u w:val="single"/>
        </w:rPr>
        <w:t xml:space="preserve">                 </w:t>
      </w:r>
      <w:r>
        <w:rPr>
          <w:rFonts w:hint="eastAsia" w:ascii="宋体" w:hAnsi="宋体"/>
          <w:b/>
          <w:bCs/>
          <w:sz w:val="32"/>
          <w:szCs w:val="32"/>
          <w:u w:val="single"/>
        </w:rPr>
        <w:t>（盖公章）</w:t>
      </w:r>
      <w:r>
        <w:rPr>
          <w:rFonts w:ascii="宋体" w:hAnsi="宋体"/>
          <w:b/>
          <w:bCs/>
          <w:sz w:val="32"/>
          <w:szCs w:val="32"/>
          <w:u w:val="single"/>
        </w:rPr>
        <w:t xml:space="preserve"> </w:t>
      </w:r>
    </w:p>
    <w:p>
      <w:pPr>
        <w:spacing w:line="360" w:lineRule="auto"/>
        <w:ind w:firstLine="1750" w:firstLineChars="545"/>
        <w:rPr>
          <w:rFonts w:ascii="宋体"/>
          <w:b/>
          <w:bCs/>
          <w:sz w:val="32"/>
          <w:szCs w:val="32"/>
        </w:rPr>
      </w:pPr>
      <w:r>
        <w:rPr>
          <w:rFonts w:hint="eastAsia" w:ascii="宋体" w:hAnsi="宋体"/>
          <w:b/>
          <w:bCs/>
          <w:sz w:val="32"/>
          <w:szCs w:val="32"/>
        </w:rPr>
        <w:t>供应商地址：</w:t>
      </w:r>
      <w:r>
        <w:rPr>
          <w:rFonts w:ascii="宋体" w:hAnsi="宋体"/>
          <w:b/>
          <w:bCs/>
          <w:sz w:val="32"/>
          <w:szCs w:val="32"/>
          <w:u w:val="single"/>
        </w:rPr>
        <w:t xml:space="preserve">                          </w:t>
      </w:r>
      <w:r>
        <w:rPr>
          <w:rFonts w:ascii="宋体" w:hAnsi="宋体"/>
          <w:b/>
          <w:bCs/>
          <w:sz w:val="32"/>
          <w:szCs w:val="32"/>
        </w:rPr>
        <w:t xml:space="preserve">  </w:t>
      </w:r>
    </w:p>
    <w:p>
      <w:pPr>
        <w:spacing w:line="360" w:lineRule="auto"/>
        <w:jc w:val="center"/>
        <w:rPr>
          <w:rFonts w:ascii="宋体"/>
          <w:b/>
          <w:bCs/>
          <w:sz w:val="32"/>
          <w:szCs w:val="32"/>
        </w:rPr>
      </w:pPr>
    </w:p>
    <w:p>
      <w:pPr>
        <w:spacing w:line="520" w:lineRule="exact"/>
        <w:ind w:firstLine="4304" w:firstLineChars="1340"/>
        <w:rPr>
          <w:rFonts w:ascii="宋体"/>
          <w:b/>
          <w:bCs/>
          <w:sz w:val="32"/>
          <w:szCs w:val="32"/>
        </w:rPr>
      </w:pPr>
      <w:r>
        <w:rPr>
          <w:rFonts w:ascii="宋体" w:hAnsi="宋体"/>
          <w:b/>
          <w:bCs/>
          <w:sz w:val="32"/>
          <w:szCs w:val="32"/>
        </w:rPr>
        <w:t xml:space="preserve">    </w:t>
      </w:r>
      <w:r>
        <w:rPr>
          <w:rFonts w:hint="eastAsia" w:ascii="宋体" w:hAnsi="宋体"/>
          <w:b/>
          <w:bCs/>
          <w:sz w:val="32"/>
          <w:szCs w:val="32"/>
        </w:rPr>
        <w:t>年</w:t>
      </w:r>
      <w:r>
        <w:rPr>
          <w:rFonts w:ascii="宋体" w:hAnsi="宋体"/>
          <w:b/>
          <w:bCs/>
          <w:sz w:val="32"/>
          <w:szCs w:val="32"/>
        </w:rPr>
        <w:t xml:space="preserve">  </w:t>
      </w:r>
      <w:r>
        <w:rPr>
          <w:rFonts w:hint="eastAsia" w:ascii="宋体" w:hAnsi="宋体"/>
          <w:b/>
          <w:bCs/>
          <w:sz w:val="32"/>
          <w:szCs w:val="32"/>
        </w:rPr>
        <w:t>月</w:t>
      </w:r>
      <w:r>
        <w:rPr>
          <w:rFonts w:ascii="宋体" w:hAnsi="宋体"/>
          <w:b/>
          <w:bCs/>
          <w:sz w:val="32"/>
          <w:szCs w:val="32"/>
        </w:rPr>
        <w:t xml:space="preserve">  </w:t>
      </w:r>
      <w:r>
        <w:rPr>
          <w:rFonts w:hint="eastAsia" w:ascii="宋体" w:hAnsi="宋体"/>
          <w:b/>
          <w:bCs/>
          <w:sz w:val="32"/>
          <w:szCs w:val="32"/>
        </w:rPr>
        <w:t>日</w:t>
      </w:r>
    </w:p>
    <w:p>
      <w:pPr>
        <w:spacing w:line="520" w:lineRule="exact"/>
        <w:rPr>
          <w:rStyle w:val="90"/>
          <w:rFonts w:ascii="宋体"/>
          <w:b/>
          <w:bCs/>
          <w:sz w:val="28"/>
          <w:szCs w:val="28"/>
        </w:rPr>
      </w:pPr>
    </w:p>
    <w:p>
      <w:pPr>
        <w:spacing w:line="520" w:lineRule="exact"/>
        <w:rPr>
          <w:rStyle w:val="90"/>
          <w:rFonts w:ascii="宋体" w:hAnsi="宋体"/>
          <w:b/>
          <w:bCs/>
          <w:sz w:val="28"/>
          <w:szCs w:val="28"/>
        </w:rPr>
      </w:pPr>
    </w:p>
    <w:p>
      <w:pPr>
        <w:spacing w:line="520" w:lineRule="exact"/>
        <w:rPr>
          <w:rStyle w:val="90"/>
          <w:rFonts w:ascii="宋体" w:hAnsi="宋体"/>
          <w:b/>
          <w:bCs/>
          <w:sz w:val="28"/>
          <w:szCs w:val="28"/>
        </w:rPr>
      </w:pPr>
    </w:p>
    <w:p>
      <w:pPr>
        <w:spacing w:line="520" w:lineRule="exact"/>
        <w:rPr>
          <w:rStyle w:val="90"/>
          <w:rFonts w:ascii="宋体" w:hAnsi="宋体"/>
          <w:b/>
          <w:bCs/>
          <w:sz w:val="28"/>
          <w:szCs w:val="28"/>
        </w:rPr>
      </w:pPr>
    </w:p>
    <w:p>
      <w:pPr>
        <w:spacing w:line="520" w:lineRule="exact"/>
        <w:rPr>
          <w:rStyle w:val="90"/>
          <w:rFonts w:ascii="宋体" w:hAnsi="宋体"/>
          <w:b/>
          <w:bCs/>
          <w:sz w:val="28"/>
          <w:szCs w:val="28"/>
        </w:rPr>
      </w:pPr>
    </w:p>
    <w:p>
      <w:pPr>
        <w:spacing w:line="520" w:lineRule="exact"/>
        <w:rPr>
          <w:rStyle w:val="90"/>
          <w:rFonts w:ascii="宋体"/>
          <w:b/>
          <w:bCs/>
          <w:sz w:val="28"/>
          <w:szCs w:val="28"/>
        </w:rPr>
      </w:pPr>
      <w:r>
        <w:rPr>
          <w:rStyle w:val="90"/>
          <w:rFonts w:ascii="宋体" w:hAnsi="宋体"/>
          <w:b/>
          <w:bCs/>
          <w:sz w:val="28"/>
          <w:szCs w:val="28"/>
        </w:rPr>
        <w:t xml:space="preserve"> </w:t>
      </w:r>
    </w:p>
    <w:p>
      <w:pPr>
        <w:spacing w:line="520" w:lineRule="exact"/>
        <w:rPr>
          <w:rStyle w:val="90"/>
          <w:rFonts w:ascii="宋体"/>
        </w:rPr>
      </w:pPr>
      <w:r>
        <w:rPr>
          <w:rStyle w:val="90"/>
          <w:rFonts w:hint="eastAsia" w:ascii="宋体" w:hAnsi="宋体"/>
        </w:rPr>
        <w:t>附件一</w:t>
      </w:r>
      <w:r>
        <w:rPr>
          <w:rStyle w:val="90"/>
          <w:rFonts w:ascii="宋体" w:hAnsi="宋体"/>
        </w:rPr>
        <w:t xml:space="preserve"> </w:t>
      </w:r>
    </w:p>
    <w:p>
      <w:pPr>
        <w:spacing w:line="520" w:lineRule="exact"/>
        <w:jc w:val="center"/>
        <w:rPr>
          <w:rStyle w:val="90"/>
          <w:rFonts w:ascii="仿宋_GB2312" w:hAnsi="宋体" w:eastAsia="仿宋_GB2312"/>
          <w:b/>
          <w:bCs/>
          <w:sz w:val="32"/>
          <w:szCs w:val="32"/>
        </w:rPr>
      </w:pPr>
      <w:r>
        <w:rPr>
          <w:rStyle w:val="90"/>
          <w:rFonts w:hint="eastAsia" w:ascii="仿宋_GB2312" w:hAnsi="宋体" w:eastAsia="仿宋_GB2312"/>
          <w:b/>
          <w:bCs/>
          <w:sz w:val="32"/>
          <w:szCs w:val="32"/>
        </w:rPr>
        <w:t>谈</w:t>
      </w:r>
      <w:r>
        <w:rPr>
          <w:rStyle w:val="90"/>
          <w:rFonts w:ascii="仿宋_GB2312" w:hAnsi="宋体" w:eastAsia="仿宋_GB2312"/>
          <w:b/>
          <w:bCs/>
          <w:sz w:val="32"/>
          <w:szCs w:val="32"/>
        </w:rPr>
        <w:t xml:space="preserve"> </w:t>
      </w:r>
      <w:r>
        <w:rPr>
          <w:rStyle w:val="90"/>
          <w:rFonts w:hint="eastAsia" w:ascii="仿宋_GB2312" w:hAnsi="宋体" w:eastAsia="仿宋_GB2312"/>
          <w:b/>
          <w:bCs/>
          <w:sz w:val="32"/>
          <w:szCs w:val="32"/>
        </w:rPr>
        <w:t>判</w:t>
      </w:r>
      <w:r>
        <w:rPr>
          <w:rStyle w:val="90"/>
          <w:rFonts w:ascii="仿宋_GB2312" w:hAnsi="宋体" w:eastAsia="仿宋_GB2312"/>
          <w:b/>
          <w:bCs/>
          <w:sz w:val="32"/>
          <w:szCs w:val="32"/>
        </w:rPr>
        <w:t xml:space="preserve"> </w:t>
      </w:r>
      <w:r>
        <w:rPr>
          <w:rStyle w:val="90"/>
          <w:rFonts w:hint="eastAsia" w:ascii="仿宋_GB2312" w:hAnsi="宋体" w:eastAsia="仿宋_GB2312"/>
          <w:b/>
          <w:bCs/>
          <w:sz w:val="32"/>
          <w:szCs w:val="32"/>
        </w:rPr>
        <w:t>书</w:t>
      </w:r>
    </w:p>
    <w:p>
      <w:pPr>
        <w:spacing w:line="520" w:lineRule="exact"/>
        <w:jc w:val="center"/>
        <w:rPr>
          <w:rStyle w:val="90"/>
          <w:rFonts w:ascii="宋体"/>
          <w:b/>
          <w:bCs/>
        </w:rPr>
      </w:pPr>
      <w:r>
        <w:rPr>
          <w:rStyle w:val="90"/>
          <w:rFonts w:ascii="宋体" w:hAnsi="宋体"/>
          <w:b/>
          <w:bCs/>
        </w:rPr>
        <w:t xml:space="preserve"> </w:t>
      </w:r>
    </w:p>
    <w:p>
      <w:pPr>
        <w:pStyle w:val="22"/>
        <w:spacing w:line="520" w:lineRule="exact"/>
      </w:pPr>
      <w:r>
        <w:rPr>
          <w:rFonts w:hint="eastAsia"/>
          <w:u w:val="single"/>
        </w:rPr>
        <w:t>广西壮族自治区政府采购中心</w:t>
      </w:r>
      <w:r>
        <w:rPr>
          <w:rFonts w:hint="eastAsia"/>
        </w:rPr>
        <w:t>：</w:t>
      </w:r>
    </w:p>
    <w:p>
      <w:pPr>
        <w:spacing w:line="400" w:lineRule="exact"/>
        <w:ind w:firstLine="420" w:firstLineChars="200"/>
      </w:pPr>
      <w:r>
        <w:rPr>
          <w:rFonts w:hint="eastAsia"/>
        </w:rPr>
        <w:t>依据贵方（项目名称</w:t>
      </w:r>
      <w:r>
        <w:t>/</w:t>
      </w:r>
      <w:r>
        <w:rPr>
          <w:rFonts w:hint="eastAsia"/>
        </w:rPr>
        <w:t>项目编号）项目政府采购的谈判采购文件，我方（姓名和职务）经正式授权并代表本单位（供应商名称、地址）提交下述竞争性谈判响应文件（价格文件、商务技术文件）。</w:t>
      </w:r>
    </w:p>
    <w:p>
      <w:pPr>
        <w:pStyle w:val="22"/>
        <w:spacing w:line="520" w:lineRule="exact"/>
        <w:ind w:firstLine="480"/>
      </w:pPr>
      <w:r>
        <w:t xml:space="preserve">1. </w:t>
      </w:r>
      <w:r>
        <w:rPr>
          <w:rFonts w:hint="eastAsia"/>
        </w:rPr>
        <w:t>报价表；</w:t>
      </w:r>
    </w:p>
    <w:p>
      <w:pPr>
        <w:pStyle w:val="22"/>
        <w:spacing w:line="520" w:lineRule="exact"/>
        <w:ind w:firstLine="480"/>
      </w:pPr>
      <w:r>
        <w:t xml:space="preserve">2. </w:t>
      </w:r>
      <w:r>
        <w:rPr>
          <w:rFonts w:hint="eastAsia"/>
        </w:rPr>
        <w:t>商务、技术响应、偏离情况说明表；</w:t>
      </w:r>
    </w:p>
    <w:p>
      <w:pPr>
        <w:pStyle w:val="22"/>
        <w:spacing w:line="520" w:lineRule="exact"/>
        <w:ind w:firstLine="480"/>
      </w:pPr>
      <w:r>
        <w:t xml:space="preserve">3. </w:t>
      </w:r>
      <w:r>
        <w:rPr>
          <w:rFonts w:hint="eastAsia"/>
        </w:rPr>
        <w:t>资格证明文件；</w:t>
      </w:r>
    </w:p>
    <w:p>
      <w:pPr>
        <w:pStyle w:val="22"/>
        <w:spacing w:line="520" w:lineRule="exact"/>
        <w:ind w:firstLine="480"/>
      </w:pPr>
      <w:r>
        <w:t xml:space="preserve">4. </w:t>
      </w:r>
      <w:r>
        <w:rPr>
          <w:rFonts w:hint="eastAsia"/>
        </w:rPr>
        <w:t>按竞争性谈判文件谈判供应商须知和采购需求提供的有关文件；</w:t>
      </w:r>
    </w:p>
    <w:p>
      <w:pPr>
        <w:pStyle w:val="22"/>
        <w:spacing w:line="520" w:lineRule="exact"/>
        <w:ind w:firstLine="315"/>
      </w:pPr>
      <w:r>
        <w:rPr>
          <w:rFonts w:hint="eastAsia"/>
        </w:rPr>
        <w:t>在此，授权代表宣布同意如下：</w:t>
      </w:r>
    </w:p>
    <w:p>
      <w:pPr>
        <w:pStyle w:val="22"/>
        <w:spacing w:line="520" w:lineRule="exact"/>
        <w:ind w:firstLine="584"/>
      </w:pPr>
      <w:r>
        <w:t xml:space="preserve">1. </w:t>
      </w:r>
      <w:r>
        <w:rPr>
          <w:rFonts w:hint="eastAsia"/>
        </w:rPr>
        <w:t>将按竞争性谈判文件的约定履行合同责任和义务；</w:t>
      </w:r>
    </w:p>
    <w:p>
      <w:pPr>
        <w:pStyle w:val="22"/>
        <w:spacing w:line="520" w:lineRule="exact"/>
        <w:ind w:firstLine="630"/>
      </w:pPr>
      <w:r>
        <w:t xml:space="preserve">2. </w:t>
      </w:r>
      <w:r>
        <w:rPr>
          <w:rFonts w:hint="eastAsia"/>
        </w:rPr>
        <w:t>已详细审查全部竞争性谈判文件，包括</w:t>
      </w:r>
      <w:r>
        <w:rPr>
          <w:rFonts w:hint="eastAsia"/>
          <w:u w:val="single"/>
        </w:rPr>
        <w:t>（补遗文件）（如果有的话）</w:t>
      </w:r>
      <w:r>
        <w:rPr>
          <w:rFonts w:hint="eastAsia"/>
        </w:rPr>
        <w:t>；</w:t>
      </w:r>
    </w:p>
    <w:p>
      <w:pPr>
        <w:pStyle w:val="22"/>
        <w:spacing w:line="520" w:lineRule="exact"/>
        <w:ind w:left="840" w:hanging="254"/>
      </w:pPr>
      <w:r>
        <w:t xml:space="preserve">3. </w:t>
      </w:r>
      <w:r>
        <w:rPr>
          <w:rFonts w:hint="eastAsia"/>
        </w:rPr>
        <w:t>同意提供按照贵方可能要求的与其谈判有关的一切数据或资料；</w:t>
      </w:r>
    </w:p>
    <w:p>
      <w:pPr>
        <w:pStyle w:val="22"/>
        <w:spacing w:line="520" w:lineRule="exact"/>
        <w:ind w:firstLine="584"/>
        <w:rPr>
          <w:u w:val="single"/>
        </w:rPr>
      </w:pPr>
      <w:r>
        <w:t xml:space="preserve">4. </w:t>
      </w:r>
      <w:r>
        <w:rPr>
          <w:rFonts w:hint="eastAsia"/>
        </w:rPr>
        <w:t>与本谈判有关的一切正式往来信函请寄：</w:t>
      </w:r>
      <w:r>
        <w:rPr>
          <w:u w:val="single"/>
        </w:rPr>
        <w:t xml:space="preserve">                       </w:t>
      </w:r>
    </w:p>
    <w:p>
      <w:pPr>
        <w:pStyle w:val="22"/>
        <w:spacing w:line="520" w:lineRule="exact"/>
        <w:ind w:firstLine="840"/>
        <w:rPr>
          <w:u w:val="single"/>
        </w:rPr>
      </w:pPr>
      <w:r>
        <w:rPr>
          <w:rFonts w:hint="eastAsia"/>
        </w:rPr>
        <w:t>开户银行：</w:t>
      </w:r>
      <w:r>
        <w:rPr>
          <w:u w:val="single"/>
        </w:rPr>
        <w:t xml:space="preserve">                         </w:t>
      </w:r>
      <w:r>
        <w:t xml:space="preserve">  </w:t>
      </w:r>
      <w:r>
        <w:rPr>
          <w:lang w:val="en"/>
        </w:rPr>
        <w:t>账</w:t>
      </w:r>
      <w:r>
        <w:rPr>
          <w:rFonts w:hint="eastAsia"/>
        </w:rPr>
        <w:t>号</w:t>
      </w:r>
      <w:r>
        <w:t>/</w:t>
      </w:r>
      <w:r>
        <w:rPr>
          <w:rFonts w:hint="eastAsia"/>
        </w:rPr>
        <w:t>行号：</w:t>
      </w:r>
      <w:r>
        <w:rPr>
          <w:u w:val="single"/>
        </w:rPr>
        <w:t xml:space="preserve">          </w:t>
      </w:r>
    </w:p>
    <w:p>
      <w:pPr>
        <w:pStyle w:val="22"/>
        <w:spacing w:line="520" w:lineRule="exact"/>
        <w:ind w:firstLine="840"/>
      </w:pPr>
      <w:r>
        <w:rPr>
          <w:rFonts w:hint="eastAsia"/>
        </w:rPr>
        <w:t>电话</w:t>
      </w:r>
      <w:r>
        <w:t>/</w:t>
      </w:r>
      <w:r>
        <w:rPr>
          <w:rFonts w:hint="eastAsia"/>
        </w:rPr>
        <w:t>传真：</w:t>
      </w:r>
      <w:r>
        <w:rPr>
          <w:u w:val="single"/>
        </w:rPr>
        <w:t xml:space="preserve">                        </w:t>
      </w:r>
      <w:r>
        <w:t xml:space="preserve"> </w:t>
      </w:r>
      <w:r>
        <w:rPr>
          <w:rFonts w:hint="eastAsia"/>
        </w:rPr>
        <w:t>电子函件：</w:t>
      </w:r>
      <w:r>
        <w:rPr>
          <w:u w:val="single"/>
        </w:rPr>
        <w:t xml:space="preserve">             </w:t>
      </w:r>
      <w:r>
        <w:t xml:space="preserve">              </w:t>
      </w:r>
    </w:p>
    <w:p>
      <w:pPr>
        <w:pStyle w:val="22"/>
        <w:spacing w:line="520" w:lineRule="exact"/>
        <w:ind w:firstLine="840"/>
        <w:rPr>
          <w:u w:val="single"/>
        </w:rPr>
      </w:pPr>
      <w:r>
        <w:rPr>
          <w:rFonts w:hint="eastAsia"/>
        </w:rPr>
        <w:t>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pStyle w:val="22"/>
        <w:spacing w:line="520" w:lineRule="exact"/>
        <w:ind w:firstLine="840"/>
        <w:rPr>
          <w:u w:val="single"/>
        </w:rPr>
      </w:pPr>
      <w:r>
        <w:rPr>
          <w:rFonts w:hint="eastAsia"/>
        </w:rPr>
        <w:t>法定代表人或委托代理人（被授权人）签字：</w:t>
      </w:r>
      <w:r>
        <w:rPr>
          <w:u w:val="single"/>
        </w:rPr>
        <w:t xml:space="preserve">                       </w:t>
      </w:r>
    </w:p>
    <w:p>
      <w:pPr>
        <w:pStyle w:val="22"/>
        <w:spacing w:line="520" w:lineRule="exact"/>
        <w:ind w:firstLine="840"/>
      </w:pPr>
      <w:r>
        <w:rPr>
          <w:rFonts w:hint="eastAsia"/>
        </w:rPr>
        <w:t>谈判供应商名称（盖章）：</w:t>
      </w:r>
      <w:r>
        <w:rPr>
          <w:u w:val="single"/>
        </w:rPr>
        <w:t xml:space="preserve">                                    </w:t>
      </w:r>
      <w:r>
        <w:t xml:space="preserve">                           </w:t>
      </w:r>
    </w:p>
    <w:p>
      <w:pPr>
        <w:pStyle w:val="22"/>
        <w:spacing w:line="520" w:lineRule="exact"/>
        <w:ind w:firstLine="840"/>
      </w:pPr>
      <w:r>
        <w:t xml:space="preserve">                     </w:t>
      </w:r>
    </w:p>
    <w:p>
      <w:pPr>
        <w:spacing w:line="500" w:lineRule="exact"/>
        <w:rPr>
          <w:rFonts w:ascii="宋体"/>
        </w:rPr>
      </w:pPr>
    </w:p>
    <w:p>
      <w:pPr>
        <w:pStyle w:val="161"/>
        <w:spacing w:line="520" w:lineRule="exact"/>
        <w:ind w:firstLine="840"/>
        <w:rPr>
          <w:rStyle w:val="90"/>
          <w:rFonts w:hAnsi="宋体" w:cs="Times New Roman"/>
        </w:rPr>
      </w:pPr>
      <w:r>
        <w:rPr>
          <w:rStyle w:val="90"/>
          <w:rFonts w:hAnsi="宋体" w:cs="Times New Roman"/>
        </w:rPr>
        <w:t xml:space="preserve"> </w:t>
      </w:r>
    </w:p>
    <w:p>
      <w:pPr>
        <w:pStyle w:val="161"/>
        <w:spacing w:line="520" w:lineRule="exact"/>
        <w:ind w:firstLine="840"/>
        <w:rPr>
          <w:rStyle w:val="90"/>
          <w:rFonts w:hAnsi="宋体" w:cs="Times New Roman"/>
        </w:rPr>
      </w:pPr>
      <w:r>
        <w:rPr>
          <w:rStyle w:val="90"/>
          <w:rFonts w:hAnsi="宋体" w:cs="Times New Roman"/>
        </w:rPr>
        <w:t xml:space="preserve"> </w:t>
      </w:r>
    </w:p>
    <w:p>
      <w:pPr>
        <w:pStyle w:val="161"/>
        <w:spacing w:line="520" w:lineRule="exact"/>
        <w:ind w:firstLine="840"/>
        <w:rPr>
          <w:rStyle w:val="90"/>
          <w:rFonts w:hAnsi="宋体" w:cs="Times New Roman"/>
        </w:rPr>
      </w:pPr>
      <w:r>
        <w:rPr>
          <w:rStyle w:val="90"/>
          <w:rFonts w:hAnsi="宋体" w:cs="Times New Roman"/>
        </w:rPr>
        <w:t xml:space="preserve"> </w:t>
      </w:r>
    </w:p>
    <w:p>
      <w:pPr>
        <w:pStyle w:val="161"/>
        <w:spacing w:line="520" w:lineRule="exact"/>
        <w:rPr>
          <w:rStyle w:val="90"/>
          <w:rFonts w:hAnsi="宋体" w:cs="Times New Roman"/>
        </w:rPr>
      </w:pPr>
      <w:r>
        <w:rPr>
          <w:rStyle w:val="90"/>
          <w:rFonts w:hAnsi="宋体" w:cs="Times New Roman"/>
        </w:rPr>
        <w:br w:type="page"/>
      </w:r>
      <w:r>
        <w:rPr>
          <w:rStyle w:val="90"/>
          <w:rFonts w:hint="eastAsia" w:hAnsi="宋体" w:cs="Times New Roman"/>
        </w:rPr>
        <w:t>附件二</w:t>
      </w:r>
      <w:r>
        <w:rPr>
          <w:rStyle w:val="90"/>
          <w:rFonts w:hAnsi="宋体" w:cs="Times New Roman"/>
        </w:rPr>
        <w:t xml:space="preserve">             </w:t>
      </w:r>
    </w:p>
    <w:p>
      <w:pPr>
        <w:spacing w:line="500" w:lineRule="exact"/>
        <w:jc w:val="center"/>
        <w:rPr>
          <w:rStyle w:val="90"/>
          <w:rFonts w:ascii="仿宋_GB2312" w:hAnsi="宋体" w:eastAsia="仿宋_GB2312"/>
          <w:b/>
          <w:bCs/>
          <w:sz w:val="32"/>
          <w:szCs w:val="32"/>
        </w:rPr>
      </w:pPr>
      <w:r>
        <w:rPr>
          <w:rStyle w:val="90"/>
          <w:rFonts w:ascii="仿宋_GB2312" w:hAnsi="宋体" w:eastAsia="仿宋_GB2312"/>
          <w:b/>
          <w:bCs/>
          <w:sz w:val="32"/>
          <w:szCs w:val="32"/>
        </w:rPr>
        <w:t xml:space="preserve"> </w:t>
      </w:r>
    </w:p>
    <w:p>
      <w:pPr>
        <w:spacing w:line="500" w:lineRule="exact"/>
        <w:jc w:val="center"/>
        <w:rPr>
          <w:rFonts w:ascii="仿宋_GB2312" w:hAnsi="仿宋_GB2312" w:eastAsia="仿宋_GB2312"/>
          <w:b/>
          <w:sz w:val="32"/>
          <w:szCs w:val="32"/>
        </w:rPr>
      </w:pPr>
      <w:r>
        <w:rPr>
          <w:rFonts w:hint="eastAsia" w:ascii="仿宋_GB2312" w:hAnsi="仿宋_GB2312" w:eastAsia="仿宋_GB2312"/>
          <w:b/>
          <w:sz w:val="32"/>
          <w:szCs w:val="32"/>
        </w:rPr>
        <w:t>报</w:t>
      </w:r>
      <w:r>
        <w:rPr>
          <w:rFonts w:ascii="仿宋_GB2312" w:hAnsi="仿宋_GB2312" w:eastAsia="仿宋_GB2312"/>
          <w:b/>
          <w:sz w:val="32"/>
          <w:szCs w:val="32"/>
        </w:rPr>
        <w:t xml:space="preserve">  </w:t>
      </w:r>
      <w:r>
        <w:rPr>
          <w:rFonts w:hint="eastAsia" w:ascii="仿宋_GB2312" w:hAnsi="仿宋_GB2312" w:eastAsia="仿宋_GB2312"/>
          <w:b/>
          <w:sz w:val="32"/>
          <w:szCs w:val="32"/>
        </w:rPr>
        <w:t>价</w:t>
      </w:r>
      <w:r>
        <w:rPr>
          <w:rFonts w:ascii="仿宋_GB2312" w:hAnsi="仿宋_GB2312" w:eastAsia="仿宋_GB2312"/>
          <w:b/>
          <w:sz w:val="32"/>
          <w:szCs w:val="32"/>
        </w:rPr>
        <w:t xml:space="preserve">  </w:t>
      </w:r>
      <w:r>
        <w:rPr>
          <w:rFonts w:hint="eastAsia" w:ascii="仿宋_GB2312" w:hAnsi="仿宋_GB2312" w:eastAsia="仿宋_GB2312"/>
          <w:b/>
          <w:sz w:val="32"/>
          <w:szCs w:val="32"/>
        </w:rPr>
        <w:t>表</w:t>
      </w:r>
    </w:p>
    <w:p>
      <w:pPr>
        <w:spacing w:line="500" w:lineRule="exact"/>
        <w:rPr>
          <w:rFonts w:ascii="宋体"/>
          <w:u w:val="single"/>
        </w:rPr>
      </w:pPr>
      <w:r>
        <w:rPr>
          <w:rFonts w:hint="eastAsia" w:ascii="宋体" w:hAnsi="宋体"/>
        </w:rPr>
        <w:t>项目名称</w:t>
      </w:r>
      <w:r>
        <w:rPr>
          <w:rFonts w:ascii="宋体" w:hAnsi="宋体"/>
        </w:rPr>
        <w:t>:</w:t>
      </w:r>
      <w:r>
        <w:rPr>
          <w:rFonts w:ascii="宋体" w:hAnsi="宋体"/>
          <w:u w:val="single"/>
        </w:rPr>
        <w:t xml:space="preserve">                 </w:t>
      </w:r>
    </w:p>
    <w:p>
      <w:pPr>
        <w:spacing w:line="500" w:lineRule="exact"/>
        <w:rPr>
          <w:rFonts w:ascii="宋体"/>
        </w:rPr>
      </w:pPr>
      <w:r>
        <w:rPr>
          <w:rFonts w:hint="eastAsia" w:ascii="宋体" w:hAnsi="宋体"/>
        </w:rPr>
        <w:t>项目编号</w:t>
      </w:r>
      <w:r>
        <w:rPr>
          <w:rFonts w:ascii="宋体" w:hAnsi="宋体"/>
        </w:rPr>
        <w:t>:</w:t>
      </w:r>
      <w:r>
        <w:rPr>
          <w:rFonts w:ascii="宋体" w:hAnsi="宋体"/>
          <w:u w:val="single"/>
        </w:rPr>
        <w:t xml:space="preserve">                 </w:t>
      </w:r>
      <w:r>
        <w:rPr>
          <w:rFonts w:ascii="宋体" w:hAnsi="宋体"/>
        </w:rPr>
        <w:t xml:space="preserve">    </w:t>
      </w:r>
    </w:p>
    <w:p>
      <w:pPr>
        <w:spacing w:line="500" w:lineRule="exact"/>
        <w:rPr>
          <w:rFonts w:ascii="宋体"/>
          <w:b/>
        </w:rPr>
      </w:pPr>
    </w:p>
    <w:tbl>
      <w:tblPr>
        <w:tblStyle w:val="36"/>
        <w:tblW w:w="0" w:type="auto"/>
        <w:tblInd w:w="0" w:type="dxa"/>
        <w:tblLayout w:type="fixed"/>
        <w:tblCellMar>
          <w:top w:w="0" w:type="dxa"/>
          <w:left w:w="108" w:type="dxa"/>
          <w:bottom w:w="0" w:type="dxa"/>
          <w:right w:w="108" w:type="dxa"/>
        </w:tblCellMar>
      </w:tblPr>
      <w:tblGrid>
        <w:gridCol w:w="435"/>
        <w:gridCol w:w="963"/>
        <w:gridCol w:w="1208"/>
        <w:gridCol w:w="679"/>
        <w:gridCol w:w="857"/>
        <w:gridCol w:w="2401"/>
        <w:gridCol w:w="851"/>
        <w:gridCol w:w="1353"/>
        <w:gridCol w:w="949"/>
      </w:tblGrid>
      <w:tr>
        <w:tblPrEx>
          <w:tblCellMar>
            <w:top w:w="0" w:type="dxa"/>
            <w:left w:w="108" w:type="dxa"/>
            <w:bottom w:w="0" w:type="dxa"/>
            <w:right w:w="108" w:type="dxa"/>
          </w:tblCellMar>
        </w:tblPrEx>
        <w:trPr>
          <w:cantSplit/>
          <w:trHeight w:val="1409"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pStyle w:val="22"/>
              <w:keepNext w:val="0"/>
              <w:keepLines w:val="0"/>
              <w:suppressLineNumbers w:val="0"/>
              <w:spacing w:before="0" w:beforeAutospacing="0" w:after="0" w:afterAutospacing="0"/>
              <w:ind w:left="0" w:right="0"/>
              <w:jc w:val="center"/>
              <w:rPr>
                <w:rFonts w:eastAsia="宋体" w:cs="Times New Roman"/>
                <w:spacing w:val="-29"/>
              </w:rPr>
            </w:pPr>
            <w:r>
              <w:rPr>
                <w:rFonts w:hint="eastAsia" w:eastAsia="宋体" w:cs="Times New Roman"/>
                <w:spacing w:val="-29"/>
              </w:rPr>
              <w:t>序号</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180"/>
                <w:tab w:val="left" w:pos="1620"/>
              </w:tabs>
              <w:spacing w:before="0" w:beforeAutospacing="0" w:after="0" w:afterAutospacing="0" w:line="500" w:lineRule="exact"/>
              <w:ind w:left="0" w:right="0"/>
              <w:jc w:val="center"/>
              <w:rPr>
                <w:rFonts w:ascii="宋体" w:hAnsi="Times New Roman" w:eastAsia="宋体" w:cs="Times New Roman"/>
              </w:rPr>
            </w:pPr>
            <w:r>
              <w:rPr>
                <w:rFonts w:hint="eastAsia" w:ascii="宋体" w:hAnsi="宋体" w:eastAsia="宋体" w:cs="Times New Roman"/>
              </w:rPr>
              <w:t>货物名称</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180"/>
                <w:tab w:val="left" w:pos="1620"/>
              </w:tabs>
              <w:spacing w:before="0" w:beforeAutospacing="0" w:after="0" w:afterAutospacing="0" w:line="500" w:lineRule="exact"/>
              <w:ind w:left="0" w:right="0"/>
              <w:jc w:val="center"/>
              <w:rPr>
                <w:rFonts w:ascii="宋体" w:hAnsi="Times New Roman" w:eastAsia="宋体" w:cs="Times New Roman"/>
              </w:rPr>
            </w:pPr>
            <w:r>
              <w:rPr>
                <w:rFonts w:hint="eastAsia" w:ascii="宋体" w:hAnsi="宋体" w:eastAsia="宋体" w:cs="Times New Roman"/>
              </w:rPr>
              <w:t>品牌、型号规格、生产厂家</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180"/>
                <w:tab w:val="left" w:pos="1620"/>
              </w:tabs>
              <w:spacing w:before="0" w:beforeAutospacing="0" w:after="0" w:afterAutospacing="0" w:line="500" w:lineRule="exact"/>
              <w:ind w:left="0" w:right="0"/>
              <w:jc w:val="center"/>
              <w:rPr>
                <w:rFonts w:ascii="宋体" w:hAnsi="Times New Roman" w:eastAsia="宋体" w:cs="Times New Roman"/>
              </w:rPr>
            </w:pPr>
            <w:r>
              <w:rPr>
                <w:rFonts w:hint="eastAsia" w:ascii="宋体" w:hAnsi="宋体" w:eastAsia="宋体" w:cs="Times New Roman"/>
              </w:rPr>
              <w:t>数量①</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180"/>
                <w:tab w:val="left" w:pos="1620"/>
              </w:tabs>
              <w:spacing w:before="0" w:beforeAutospacing="0" w:after="0" w:afterAutospacing="0" w:line="500" w:lineRule="exact"/>
              <w:ind w:left="0" w:right="0"/>
              <w:jc w:val="center"/>
              <w:rPr>
                <w:rFonts w:ascii="宋体" w:hAnsi="Times New Roman" w:eastAsia="宋体" w:cs="Times New Roman"/>
              </w:rPr>
            </w:pPr>
            <w:r>
              <w:rPr>
                <w:rFonts w:hint="eastAsia" w:ascii="宋体" w:hAnsi="宋体" w:eastAsia="宋体" w:cs="Times New Roman"/>
              </w:rPr>
              <w:t>单位</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180"/>
                <w:tab w:val="left" w:pos="1620"/>
              </w:tabs>
              <w:spacing w:before="0" w:beforeAutospacing="0" w:after="0" w:afterAutospacing="0" w:line="500" w:lineRule="exact"/>
              <w:ind w:left="0" w:right="0"/>
              <w:jc w:val="center"/>
              <w:rPr>
                <w:rFonts w:ascii="宋体" w:hAnsi="Times New Roman" w:eastAsia="宋体" w:cs="Times New Roman"/>
              </w:rPr>
            </w:pPr>
            <w:r>
              <w:rPr>
                <w:rFonts w:hint="eastAsia" w:ascii="宋体" w:hAnsi="宋体" w:eastAsia="宋体" w:cs="Times New Roman"/>
              </w:rPr>
              <w:t>技术参数及性能配置</w:t>
            </w:r>
          </w:p>
          <w:p>
            <w:pPr>
              <w:keepNext w:val="0"/>
              <w:keepLines w:val="0"/>
              <w:suppressLineNumbers w:val="0"/>
              <w:tabs>
                <w:tab w:val="left" w:pos="180"/>
                <w:tab w:val="left" w:pos="1620"/>
              </w:tabs>
              <w:spacing w:before="0" w:beforeAutospacing="0" w:after="0" w:afterAutospacing="0" w:line="500" w:lineRule="exact"/>
              <w:ind w:left="0" w:right="0"/>
              <w:jc w:val="center"/>
              <w:rPr>
                <w:rFonts w:ascii="宋体" w:hAnsi="Times New Roman" w:eastAsia="宋体" w:cs="Times New Roman"/>
              </w:rPr>
            </w:pPr>
            <w:r>
              <w:rPr>
                <w:rFonts w:hint="eastAsia" w:ascii="宋体" w:hAnsi="宋体" w:eastAsia="宋体" w:cs="Times New Roman"/>
              </w:rPr>
              <w:t>要求</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180"/>
                <w:tab w:val="left" w:pos="1620"/>
              </w:tabs>
              <w:spacing w:before="0" w:beforeAutospacing="0" w:after="0" w:afterAutospacing="0" w:line="500" w:lineRule="exact"/>
              <w:ind w:left="0" w:right="0"/>
              <w:jc w:val="center"/>
              <w:rPr>
                <w:rFonts w:ascii="宋体" w:hAnsi="Times New Roman" w:eastAsia="宋体" w:cs="Times New Roman"/>
              </w:rPr>
            </w:pPr>
            <w:r>
              <w:rPr>
                <w:rFonts w:hint="eastAsia" w:ascii="宋体" w:hAnsi="宋体" w:eastAsia="宋体" w:cs="Times New Roman"/>
              </w:rPr>
              <w:t>单价②</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pStyle w:val="22"/>
              <w:keepNext w:val="0"/>
              <w:keepLines w:val="0"/>
              <w:suppressLineNumbers w:val="0"/>
              <w:spacing w:before="0" w:beforeAutospacing="0" w:after="0" w:afterAutospacing="0"/>
              <w:ind w:left="0" w:right="0"/>
              <w:jc w:val="center"/>
              <w:rPr>
                <w:rFonts w:eastAsia="宋体" w:cs="Times New Roman"/>
              </w:rPr>
            </w:pPr>
            <w:r>
              <w:rPr>
                <w:rFonts w:hint="eastAsia" w:eastAsia="宋体" w:cs="Times New Roman"/>
              </w:rPr>
              <w:t>单项合价</w:t>
            </w:r>
          </w:p>
          <w:p>
            <w:pPr>
              <w:pStyle w:val="22"/>
              <w:keepNext w:val="0"/>
              <w:keepLines w:val="0"/>
              <w:suppressLineNumbers w:val="0"/>
              <w:spacing w:before="0" w:beforeAutospacing="0" w:after="0" w:afterAutospacing="0"/>
              <w:ind w:left="0" w:right="0"/>
              <w:jc w:val="center"/>
              <w:rPr>
                <w:rFonts w:eastAsia="宋体" w:cs="Times New Roman"/>
              </w:rPr>
            </w:pPr>
            <w:r>
              <w:rPr>
                <w:rFonts w:hint="eastAsia" w:eastAsia="宋体" w:cs="Times New Roman"/>
              </w:rPr>
              <w:t>（元）</w:t>
            </w:r>
          </w:p>
          <w:p>
            <w:pPr>
              <w:pStyle w:val="22"/>
              <w:keepNext w:val="0"/>
              <w:keepLines w:val="0"/>
              <w:suppressLineNumbers w:val="0"/>
              <w:spacing w:before="0" w:beforeAutospacing="0" w:after="0" w:afterAutospacing="0"/>
              <w:ind w:left="0" w:right="0"/>
              <w:jc w:val="center"/>
              <w:rPr>
                <w:rFonts w:eastAsia="宋体" w:cs="Times New Roman"/>
              </w:rPr>
            </w:pPr>
            <w:r>
              <w:rPr>
                <w:rFonts w:hint="eastAsia" w:eastAsia="宋体" w:cs="Times New Roman"/>
              </w:rPr>
              <w:t>③</w:t>
            </w:r>
            <w:r>
              <w:rPr>
                <w:rFonts w:eastAsia="宋体" w:cs="Times New Roman"/>
              </w:rPr>
              <w:t>=</w:t>
            </w:r>
            <w:r>
              <w:rPr>
                <w:rFonts w:hint="eastAsia" w:eastAsia="宋体" w:cs="Times New Roman"/>
              </w:rPr>
              <w:t>①×②</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pStyle w:val="22"/>
              <w:keepNext w:val="0"/>
              <w:keepLines w:val="0"/>
              <w:suppressLineNumbers w:val="0"/>
              <w:spacing w:before="0" w:beforeAutospacing="0" w:after="0" w:afterAutospacing="0"/>
              <w:ind w:left="0" w:right="0"/>
              <w:jc w:val="center"/>
              <w:rPr>
                <w:rFonts w:eastAsia="宋体" w:cs="Times New Roman"/>
              </w:rPr>
            </w:pPr>
            <w:r>
              <w:rPr>
                <w:rFonts w:hint="eastAsia" w:eastAsia="宋体" w:cs="Times New Roman"/>
              </w:rPr>
              <w:t>备注</w:t>
            </w:r>
          </w:p>
        </w:tc>
      </w:tr>
      <w:tr>
        <w:tblPrEx>
          <w:tblCellMar>
            <w:top w:w="0" w:type="dxa"/>
            <w:left w:w="108" w:type="dxa"/>
            <w:bottom w:w="0" w:type="dxa"/>
            <w:right w:w="108" w:type="dxa"/>
          </w:tblCellMar>
        </w:tblPrEx>
        <w:trPr>
          <w:cantSplit/>
          <w:trHeight w:val="562"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ascii="宋体" w:hAnsi="Times New Roman" w:eastAsia="宋体" w:cs="Times New Roman"/>
                <w:sz w:val="24"/>
              </w:rPr>
            </w:pPr>
            <w:r>
              <w:rPr>
                <w:rFonts w:ascii="宋体" w:hAnsi="宋体" w:eastAsia="宋体" w:cs="Times New Roman"/>
                <w:sz w:val="24"/>
              </w:rPr>
              <w:t>1</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ascii="宋体" w:hAnsi="Times New Roman" w:eastAsia="宋体" w:cs="Times New Roman"/>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ascii="宋体" w:hAnsi="Times New Roman" w:eastAsia="宋体" w:cs="Times New Roman"/>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pStyle w:val="22"/>
              <w:keepNext w:val="0"/>
              <w:keepLines w:val="0"/>
              <w:suppressLineNumbers w:val="0"/>
              <w:spacing w:before="0" w:beforeAutospacing="0" w:after="0" w:afterAutospacing="0"/>
              <w:ind w:left="0" w:right="0"/>
              <w:rPr>
                <w:rFonts w:eastAsia="宋体" w:cs="Times New Roma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pStyle w:val="22"/>
              <w:keepNext w:val="0"/>
              <w:keepLines w:val="0"/>
              <w:suppressLineNumbers w:val="0"/>
              <w:spacing w:before="0" w:beforeAutospacing="0" w:after="0" w:afterAutospacing="0"/>
              <w:ind w:left="0" w:right="0"/>
              <w:rPr>
                <w:rFonts w:eastAsia="宋体" w:cs="Times New Roman"/>
              </w:rPr>
            </w:pPr>
          </w:p>
        </w:tc>
        <w:tc>
          <w:tcPr>
            <w:tcW w:w="2401" w:type="dxa"/>
            <w:tcBorders>
              <w:top w:val="single" w:color="000000" w:sz="4" w:space="0"/>
              <w:left w:val="single" w:color="000000" w:sz="4" w:space="0"/>
              <w:bottom w:val="single" w:color="000000" w:sz="4" w:space="0"/>
              <w:right w:val="single" w:color="000000" w:sz="4" w:space="0"/>
            </w:tcBorders>
            <w:noWrap w:val="0"/>
            <w:vAlign w:val="center"/>
          </w:tcPr>
          <w:p>
            <w:pPr>
              <w:pStyle w:val="22"/>
              <w:keepNext w:val="0"/>
              <w:keepLines w:val="0"/>
              <w:suppressLineNumbers w:val="0"/>
              <w:spacing w:before="0" w:beforeAutospacing="0" w:after="0" w:afterAutospacing="0"/>
              <w:ind w:left="0" w:right="0"/>
              <w:rPr>
                <w:rFonts w:eastAsia="宋体" w:cs="Times New Roman"/>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pStyle w:val="22"/>
              <w:keepNext w:val="0"/>
              <w:keepLines w:val="0"/>
              <w:suppressLineNumbers w:val="0"/>
              <w:spacing w:before="0" w:beforeAutospacing="0" w:after="0" w:afterAutospacing="0"/>
              <w:ind w:left="0" w:right="0"/>
              <w:rPr>
                <w:rFonts w:eastAsia="宋体" w:cs="Times New Roman"/>
              </w:rPr>
            </w:pP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pStyle w:val="22"/>
              <w:keepNext w:val="0"/>
              <w:keepLines w:val="0"/>
              <w:suppressLineNumbers w:val="0"/>
              <w:spacing w:before="0" w:beforeAutospacing="0" w:after="0" w:afterAutospacing="0"/>
              <w:ind w:left="0" w:right="0"/>
              <w:rPr>
                <w:rFonts w:eastAsia="宋体" w:cs="Times New Roman"/>
              </w:rPr>
            </w:pP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pStyle w:val="22"/>
              <w:keepNext w:val="0"/>
              <w:keepLines w:val="0"/>
              <w:suppressLineNumbers w:val="0"/>
              <w:spacing w:before="0" w:beforeAutospacing="0" w:after="0" w:afterAutospacing="0"/>
              <w:ind w:left="0" w:right="0"/>
              <w:rPr>
                <w:rFonts w:eastAsia="宋体" w:cs="Times New Roman"/>
                <w:spacing w:val="-10"/>
              </w:rPr>
            </w:pPr>
          </w:p>
        </w:tc>
      </w:tr>
      <w:tr>
        <w:tblPrEx>
          <w:tblCellMar>
            <w:top w:w="0" w:type="dxa"/>
            <w:left w:w="108" w:type="dxa"/>
            <w:bottom w:w="0" w:type="dxa"/>
            <w:right w:w="108" w:type="dxa"/>
          </w:tblCellMar>
        </w:tblPrEx>
        <w:trPr>
          <w:cantSplit/>
          <w:trHeight w:val="562"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ascii="宋体" w:hAnsi="Times New Roman" w:eastAsia="宋体" w:cs="Times New Roman"/>
                <w:sz w:val="24"/>
              </w:rPr>
            </w:pPr>
            <w:r>
              <w:rPr>
                <w:rFonts w:hint="eastAsia" w:ascii="宋体" w:hAnsi="宋体" w:eastAsia="宋体" w:cs="Times New Roman"/>
                <w:sz w:val="24"/>
              </w:rP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ascii="宋体" w:hAnsi="Times New Roman" w:eastAsia="宋体" w:cs="Times New Roman"/>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ascii="宋体" w:hAnsi="Times New Roman" w:eastAsia="宋体" w:cs="Times New Roman"/>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pStyle w:val="22"/>
              <w:keepNext w:val="0"/>
              <w:keepLines w:val="0"/>
              <w:suppressLineNumbers w:val="0"/>
              <w:spacing w:before="0" w:beforeAutospacing="0" w:after="0" w:afterAutospacing="0"/>
              <w:ind w:left="0" w:right="0"/>
              <w:rPr>
                <w:rFonts w:eastAsia="宋体" w:cs="Times New Roma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pStyle w:val="22"/>
              <w:keepNext w:val="0"/>
              <w:keepLines w:val="0"/>
              <w:suppressLineNumbers w:val="0"/>
              <w:spacing w:before="0" w:beforeAutospacing="0" w:after="0" w:afterAutospacing="0"/>
              <w:ind w:left="0" w:right="0"/>
              <w:rPr>
                <w:rFonts w:eastAsia="宋体" w:cs="Times New Roman"/>
              </w:rPr>
            </w:pPr>
          </w:p>
        </w:tc>
        <w:tc>
          <w:tcPr>
            <w:tcW w:w="2401" w:type="dxa"/>
            <w:tcBorders>
              <w:top w:val="single" w:color="000000" w:sz="4" w:space="0"/>
              <w:left w:val="single" w:color="000000" w:sz="4" w:space="0"/>
              <w:bottom w:val="single" w:color="000000" w:sz="4" w:space="0"/>
              <w:right w:val="single" w:color="000000" w:sz="4" w:space="0"/>
            </w:tcBorders>
            <w:noWrap w:val="0"/>
            <w:vAlign w:val="center"/>
          </w:tcPr>
          <w:p>
            <w:pPr>
              <w:pStyle w:val="22"/>
              <w:keepNext w:val="0"/>
              <w:keepLines w:val="0"/>
              <w:suppressLineNumbers w:val="0"/>
              <w:spacing w:before="0" w:beforeAutospacing="0" w:after="0" w:afterAutospacing="0"/>
              <w:ind w:left="0" w:right="0"/>
              <w:rPr>
                <w:rFonts w:eastAsia="宋体" w:cs="Times New Roman"/>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pStyle w:val="22"/>
              <w:keepNext w:val="0"/>
              <w:keepLines w:val="0"/>
              <w:suppressLineNumbers w:val="0"/>
              <w:spacing w:before="0" w:beforeAutospacing="0" w:after="0" w:afterAutospacing="0"/>
              <w:ind w:left="0" w:right="0"/>
              <w:rPr>
                <w:rFonts w:eastAsia="宋体" w:cs="Times New Roman"/>
              </w:rPr>
            </w:pP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pStyle w:val="22"/>
              <w:keepNext w:val="0"/>
              <w:keepLines w:val="0"/>
              <w:suppressLineNumbers w:val="0"/>
              <w:spacing w:before="0" w:beforeAutospacing="0" w:after="0" w:afterAutospacing="0"/>
              <w:ind w:left="0" w:right="0"/>
              <w:rPr>
                <w:rFonts w:eastAsia="宋体" w:cs="Times New Roman"/>
              </w:rPr>
            </w:pP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pStyle w:val="22"/>
              <w:keepNext w:val="0"/>
              <w:keepLines w:val="0"/>
              <w:suppressLineNumbers w:val="0"/>
              <w:spacing w:before="0" w:beforeAutospacing="0" w:after="0" w:afterAutospacing="0"/>
              <w:ind w:left="0" w:right="0"/>
              <w:rPr>
                <w:rFonts w:eastAsia="宋体" w:cs="Times New Roman"/>
                <w:spacing w:val="-10"/>
              </w:rPr>
            </w:pPr>
          </w:p>
        </w:tc>
      </w:tr>
      <w:tr>
        <w:tblPrEx>
          <w:tblCellMar>
            <w:top w:w="0" w:type="dxa"/>
            <w:left w:w="108" w:type="dxa"/>
            <w:bottom w:w="0" w:type="dxa"/>
            <w:right w:w="108" w:type="dxa"/>
          </w:tblCellMar>
        </w:tblPrEx>
        <w:trPr>
          <w:cantSplit/>
          <w:trHeight w:val="562"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Times New Roman"/>
                <w:sz w:val="24"/>
              </w:rPr>
            </w:pPr>
            <w:r>
              <w:rPr>
                <w:rFonts w:ascii="宋体" w:hAnsi="宋体" w:eastAsia="宋体" w:cs="Times New Roman"/>
                <w:sz w:val="24"/>
              </w:rPr>
              <w:t>N</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ascii="宋体" w:hAnsi="Times New Roman" w:eastAsia="宋体" w:cs="Times New Roman"/>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ascii="宋体" w:hAnsi="Times New Roman" w:eastAsia="宋体" w:cs="Times New Roman"/>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pStyle w:val="22"/>
              <w:keepNext w:val="0"/>
              <w:keepLines w:val="0"/>
              <w:suppressLineNumbers w:val="0"/>
              <w:spacing w:before="0" w:beforeAutospacing="0" w:after="0" w:afterAutospacing="0"/>
              <w:ind w:left="0" w:right="0"/>
              <w:rPr>
                <w:rFonts w:eastAsia="宋体" w:cs="Times New Roma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pStyle w:val="22"/>
              <w:keepNext w:val="0"/>
              <w:keepLines w:val="0"/>
              <w:suppressLineNumbers w:val="0"/>
              <w:spacing w:before="0" w:beforeAutospacing="0" w:after="0" w:afterAutospacing="0"/>
              <w:ind w:left="0" w:right="0"/>
              <w:rPr>
                <w:rFonts w:eastAsia="宋体" w:cs="Times New Roman"/>
              </w:rPr>
            </w:pPr>
          </w:p>
        </w:tc>
        <w:tc>
          <w:tcPr>
            <w:tcW w:w="2401" w:type="dxa"/>
            <w:tcBorders>
              <w:top w:val="single" w:color="000000" w:sz="4" w:space="0"/>
              <w:left w:val="single" w:color="000000" w:sz="4" w:space="0"/>
              <w:bottom w:val="single" w:color="000000" w:sz="4" w:space="0"/>
              <w:right w:val="single" w:color="000000" w:sz="4" w:space="0"/>
            </w:tcBorders>
            <w:noWrap w:val="0"/>
            <w:vAlign w:val="center"/>
          </w:tcPr>
          <w:p>
            <w:pPr>
              <w:pStyle w:val="22"/>
              <w:keepNext w:val="0"/>
              <w:keepLines w:val="0"/>
              <w:suppressLineNumbers w:val="0"/>
              <w:spacing w:before="0" w:beforeAutospacing="0" w:after="0" w:afterAutospacing="0"/>
              <w:ind w:left="0" w:right="0"/>
              <w:rPr>
                <w:rFonts w:eastAsia="宋体" w:cs="Times New Roman"/>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pStyle w:val="22"/>
              <w:keepNext w:val="0"/>
              <w:keepLines w:val="0"/>
              <w:suppressLineNumbers w:val="0"/>
              <w:spacing w:before="0" w:beforeAutospacing="0" w:after="0" w:afterAutospacing="0"/>
              <w:ind w:left="0" w:right="0"/>
              <w:rPr>
                <w:rFonts w:eastAsia="宋体" w:cs="Times New Roman"/>
              </w:rPr>
            </w:pP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pStyle w:val="22"/>
              <w:keepNext w:val="0"/>
              <w:keepLines w:val="0"/>
              <w:suppressLineNumbers w:val="0"/>
              <w:spacing w:before="0" w:beforeAutospacing="0" w:after="0" w:afterAutospacing="0"/>
              <w:ind w:left="0" w:right="0"/>
              <w:rPr>
                <w:rFonts w:eastAsia="宋体" w:cs="Times New Roman"/>
              </w:rPr>
            </w:pP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pStyle w:val="22"/>
              <w:keepNext w:val="0"/>
              <w:keepLines w:val="0"/>
              <w:suppressLineNumbers w:val="0"/>
              <w:spacing w:before="0" w:beforeAutospacing="0" w:after="0" w:afterAutospacing="0"/>
              <w:ind w:left="0" w:right="0"/>
              <w:rPr>
                <w:rFonts w:eastAsia="宋体" w:cs="Times New Roman"/>
                <w:spacing w:val="-10"/>
              </w:rPr>
            </w:pPr>
          </w:p>
        </w:tc>
      </w:tr>
      <w:tr>
        <w:tblPrEx>
          <w:tblCellMar>
            <w:top w:w="0" w:type="dxa"/>
            <w:left w:w="108" w:type="dxa"/>
            <w:bottom w:w="0" w:type="dxa"/>
            <w:right w:w="108" w:type="dxa"/>
          </w:tblCellMar>
        </w:tblPrEx>
        <w:trPr>
          <w:cantSplit/>
          <w:trHeight w:val="562" w:hRule="atLeast"/>
        </w:trPr>
        <w:tc>
          <w:tcPr>
            <w:tcW w:w="9696"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22"/>
              <w:keepNext w:val="0"/>
              <w:keepLines w:val="0"/>
              <w:suppressLineNumbers w:val="0"/>
              <w:spacing w:before="0" w:beforeAutospacing="0" w:after="0" w:afterAutospacing="0"/>
              <w:ind w:left="0" w:right="0"/>
              <w:rPr>
                <w:rFonts w:eastAsia="宋体" w:cs="Times New Roman"/>
                <w:spacing w:val="-10"/>
              </w:rPr>
            </w:pPr>
            <w:r>
              <w:rPr>
                <w:rFonts w:hint="eastAsia" w:eastAsia="宋体" w:cs="Times New Roman"/>
                <w:spacing w:val="-10"/>
              </w:rPr>
              <w:t>总报价（人民币大写）：</w:t>
            </w:r>
            <w:r>
              <w:rPr>
                <w:rFonts w:eastAsia="宋体" w:cs="Times New Roman"/>
                <w:spacing w:val="-10"/>
              </w:rPr>
              <w:t xml:space="preserve">                                       </w:t>
            </w:r>
            <w:r>
              <w:rPr>
                <w:rFonts w:hint="eastAsia" w:eastAsia="宋体" w:cs="Times New Roman"/>
                <w:spacing w:val="-10"/>
              </w:rPr>
              <w:t>（￥</w:t>
            </w:r>
            <w:r>
              <w:rPr>
                <w:rFonts w:eastAsia="宋体" w:cs="Times New Roman"/>
                <w:spacing w:val="-10"/>
              </w:rPr>
              <w:t xml:space="preserve">                       </w:t>
            </w:r>
            <w:r>
              <w:rPr>
                <w:rFonts w:hint="eastAsia" w:eastAsia="宋体" w:cs="Times New Roman"/>
                <w:spacing w:val="-10"/>
              </w:rPr>
              <w:t>元）</w:t>
            </w:r>
          </w:p>
        </w:tc>
      </w:tr>
      <w:tr>
        <w:tblPrEx>
          <w:tblCellMar>
            <w:top w:w="0" w:type="dxa"/>
            <w:left w:w="108" w:type="dxa"/>
            <w:bottom w:w="0" w:type="dxa"/>
            <w:right w:w="108" w:type="dxa"/>
          </w:tblCellMar>
        </w:tblPrEx>
        <w:trPr>
          <w:cantSplit/>
          <w:trHeight w:val="562" w:hRule="atLeast"/>
        </w:trPr>
        <w:tc>
          <w:tcPr>
            <w:tcW w:w="9696"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22"/>
              <w:keepNext w:val="0"/>
              <w:keepLines w:val="0"/>
              <w:suppressLineNumbers w:val="0"/>
              <w:spacing w:before="0" w:beforeAutospacing="0" w:after="0" w:afterAutospacing="0"/>
              <w:ind w:left="0" w:right="0"/>
              <w:rPr>
                <w:rFonts w:eastAsia="宋体" w:cs="Times New Roman"/>
                <w:spacing w:val="-10"/>
              </w:rPr>
            </w:pPr>
            <w:r>
              <w:rPr>
                <w:rFonts w:hint="eastAsia" w:eastAsia="宋体" w:cs="Times New Roman"/>
                <w:spacing w:val="-10"/>
              </w:rPr>
              <w:t>交付使用时间：</w:t>
            </w:r>
          </w:p>
        </w:tc>
      </w:tr>
      <w:tr>
        <w:tblPrEx>
          <w:tblCellMar>
            <w:top w:w="0" w:type="dxa"/>
            <w:left w:w="108" w:type="dxa"/>
            <w:bottom w:w="0" w:type="dxa"/>
            <w:right w:w="108" w:type="dxa"/>
          </w:tblCellMar>
        </w:tblPrEx>
        <w:trPr>
          <w:cantSplit/>
          <w:trHeight w:val="571" w:hRule="atLeast"/>
        </w:trPr>
        <w:tc>
          <w:tcPr>
            <w:tcW w:w="9696"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22"/>
              <w:keepNext w:val="0"/>
              <w:keepLines w:val="0"/>
              <w:suppressLineNumbers w:val="0"/>
              <w:spacing w:before="0" w:beforeAutospacing="0" w:after="0" w:afterAutospacing="0"/>
              <w:ind w:left="0" w:right="0"/>
              <w:rPr>
                <w:rFonts w:eastAsia="宋体" w:cs="Times New Roman"/>
                <w:spacing w:val="-10"/>
              </w:rPr>
            </w:pPr>
            <w:r>
              <w:rPr>
                <w:rFonts w:hint="eastAsia" w:eastAsia="宋体" w:cs="Times New Roman"/>
                <w:spacing w:val="-10"/>
              </w:rPr>
              <w:t>交付使用地点：</w:t>
            </w:r>
          </w:p>
        </w:tc>
      </w:tr>
    </w:tbl>
    <w:p>
      <w:pPr>
        <w:spacing w:line="500" w:lineRule="exact"/>
        <w:rPr>
          <w:rFonts w:ascii="宋体"/>
        </w:rPr>
      </w:pPr>
      <w:r>
        <w:rPr>
          <w:rFonts w:hint="eastAsia" w:ascii="宋体" w:hAnsi="宋体"/>
        </w:rPr>
        <w:t>注：</w:t>
      </w:r>
      <w:r>
        <w:rPr>
          <w:rFonts w:ascii="宋体" w:hAnsi="宋体"/>
        </w:rPr>
        <w:t>1</w:t>
      </w:r>
      <w:r>
        <w:rPr>
          <w:rFonts w:hint="eastAsia" w:ascii="宋体" w:hAnsi="宋体"/>
        </w:rPr>
        <w:t>、所有价格均用人民币表示，单位为元，精确到个数位。</w:t>
      </w:r>
    </w:p>
    <w:p>
      <w:pPr>
        <w:spacing w:line="500" w:lineRule="exact"/>
        <w:ind w:firstLine="412"/>
        <w:rPr>
          <w:rFonts w:ascii="宋体"/>
        </w:rPr>
      </w:pPr>
      <w:r>
        <w:rPr>
          <w:rFonts w:ascii="宋体" w:hAnsi="宋体"/>
          <w:bCs/>
        </w:rPr>
        <w:t>2</w:t>
      </w:r>
      <w:r>
        <w:rPr>
          <w:rFonts w:hint="eastAsia" w:ascii="宋体" w:hAnsi="宋体"/>
          <w:bCs/>
        </w:rPr>
        <w:t>、报价指货物、服务、随配附件、备品备件、工具、货物运抵指定交货地点、安装、调试的各种费用和售后服务、税金及其它所有成本、费用的总和</w:t>
      </w:r>
      <w:r>
        <w:rPr>
          <w:rFonts w:hint="eastAsia" w:ascii="宋体" w:hAnsi="宋体"/>
        </w:rPr>
        <w:t>。</w:t>
      </w:r>
    </w:p>
    <w:p>
      <w:pPr>
        <w:spacing w:before="50" w:after="50" w:line="360" w:lineRule="exact"/>
        <w:ind w:firstLine="420"/>
        <w:jc w:val="left"/>
        <w:rPr>
          <w:rFonts w:ascii="宋体"/>
        </w:rPr>
      </w:pPr>
      <w:r>
        <w:rPr>
          <w:rFonts w:ascii="宋体" w:hAnsi="宋体"/>
        </w:rPr>
        <w:t>3</w:t>
      </w:r>
      <w:r>
        <w:rPr>
          <w:rFonts w:hint="eastAsia" w:ascii="宋体" w:hAnsi="宋体"/>
        </w:rPr>
        <w:t>、凡需用专用辅材、耗材的专用设备类采购项目，应按采购文件规定的辅材、耗材量或按耗材的常规试用量提供报价。</w:t>
      </w:r>
    </w:p>
    <w:p>
      <w:pPr>
        <w:spacing w:before="50" w:after="50" w:line="360" w:lineRule="exact"/>
        <w:ind w:firstLine="420"/>
        <w:jc w:val="left"/>
        <w:rPr>
          <w:rFonts w:ascii="宋体"/>
        </w:rPr>
      </w:pPr>
      <w:r>
        <w:rPr>
          <w:rFonts w:ascii="宋体" w:hAnsi="宋体"/>
        </w:rPr>
        <w:t>4</w:t>
      </w:r>
      <w:r>
        <w:rPr>
          <w:rFonts w:hint="eastAsia" w:ascii="宋体" w:hAnsi="宋体"/>
        </w:rPr>
        <w:t>、报价表中的“货物名称”、“数量”、“单位”、“单价”、“单项合价”列必须填写；设备类项目“品牌、型号规格、生产厂家”列必须填写（定制产品和服务除外）。</w:t>
      </w:r>
    </w:p>
    <w:p>
      <w:pPr>
        <w:pStyle w:val="22"/>
        <w:spacing w:line="500" w:lineRule="exact"/>
        <w:ind w:firstLine="420"/>
      </w:pPr>
    </w:p>
    <w:p>
      <w:pPr>
        <w:pStyle w:val="22"/>
        <w:spacing w:line="500" w:lineRule="exact"/>
        <w:ind w:firstLine="420"/>
        <w:rPr>
          <w:u w:val="single"/>
        </w:rPr>
      </w:pPr>
      <w:r>
        <w:rPr>
          <w:rFonts w:hint="eastAsia"/>
        </w:rPr>
        <w:t>法定代表人或委托代理人（签字）</w:t>
      </w:r>
      <w:r>
        <w:t>:</w:t>
      </w:r>
      <w:r>
        <w:rPr>
          <w:u w:val="single"/>
        </w:rPr>
        <w:t xml:space="preserve">              </w:t>
      </w:r>
    </w:p>
    <w:p>
      <w:pPr>
        <w:pStyle w:val="22"/>
        <w:spacing w:line="500" w:lineRule="exact"/>
        <w:ind w:firstLine="420"/>
        <w:rPr>
          <w:u w:val="single"/>
        </w:rPr>
      </w:pPr>
      <w:r>
        <w:rPr>
          <w:rFonts w:hint="eastAsia"/>
        </w:rPr>
        <w:t>谈判供应商名称（盖章）：</w:t>
      </w:r>
      <w:r>
        <w:rPr>
          <w:u w:val="single"/>
        </w:rPr>
        <w:t xml:space="preserve">       </w:t>
      </w:r>
    </w:p>
    <w:p>
      <w:pPr>
        <w:spacing w:line="500" w:lineRule="exact"/>
        <w:ind w:firstLine="420"/>
        <w:rPr>
          <w:rFonts w:ascii="宋体"/>
        </w:rPr>
      </w:pPr>
      <w:r>
        <w:rPr>
          <w:rFonts w:hint="eastAsia" w:ascii="宋体" w:hAnsi="宋体"/>
        </w:rPr>
        <w:t>报价时间：</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p>
    <w:p>
      <w:pPr>
        <w:spacing w:line="500" w:lineRule="exact"/>
        <w:ind w:firstLine="420"/>
        <w:rPr>
          <w:rStyle w:val="90"/>
          <w:rFonts w:ascii="宋体"/>
        </w:rPr>
      </w:pPr>
      <w:r>
        <w:rPr>
          <w:rStyle w:val="90"/>
          <w:rFonts w:ascii="宋体" w:hAnsi="宋体"/>
        </w:rPr>
        <w:t xml:space="preserve"> </w:t>
      </w:r>
    </w:p>
    <w:p>
      <w:pPr>
        <w:snapToGrid w:val="0"/>
        <w:spacing w:line="300" w:lineRule="auto"/>
        <w:rPr>
          <w:rStyle w:val="90"/>
          <w:rFonts w:ascii="宋体"/>
        </w:rPr>
      </w:pPr>
      <w:r>
        <w:rPr>
          <w:rStyle w:val="90"/>
          <w:rFonts w:ascii="宋体" w:hAnsi="宋体"/>
        </w:rPr>
        <w:t xml:space="preserve"> </w:t>
      </w:r>
    </w:p>
    <w:p>
      <w:pPr>
        <w:snapToGrid w:val="0"/>
        <w:spacing w:line="300" w:lineRule="auto"/>
        <w:rPr>
          <w:rStyle w:val="90"/>
          <w:rFonts w:ascii="宋体"/>
        </w:rPr>
      </w:pPr>
      <w:r>
        <w:rPr>
          <w:rStyle w:val="90"/>
          <w:rFonts w:ascii="宋体" w:hAnsi="宋体"/>
        </w:rPr>
        <w:t xml:space="preserve"> </w:t>
      </w:r>
      <w:r>
        <w:rPr>
          <w:rStyle w:val="90"/>
          <w:rFonts w:hint="eastAsia" w:ascii="宋体" w:hAnsi="宋体"/>
        </w:rPr>
        <w:t>附件三</w:t>
      </w:r>
      <w:r>
        <w:rPr>
          <w:rStyle w:val="90"/>
          <w:rFonts w:ascii="宋体" w:hAnsi="宋体"/>
        </w:rPr>
        <w:t xml:space="preserve">  </w:t>
      </w:r>
    </w:p>
    <w:p>
      <w:pPr>
        <w:spacing w:line="300" w:lineRule="auto"/>
        <w:rPr>
          <w:rStyle w:val="90"/>
          <w:rFonts w:ascii="宋体"/>
          <w:b/>
          <w:bCs/>
        </w:rPr>
      </w:pPr>
      <w:r>
        <w:rPr>
          <w:rStyle w:val="90"/>
          <w:rFonts w:ascii="宋体" w:hAnsi="宋体"/>
          <w:b/>
          <w:bCs/>
        </w:rPr>
        <w:t xml:space="preserve"> </w:t>
      </w:r>
    </w:p>
    <w:p>
      <w:pPr>
        <w:spacing w:line="300" w:lineRule="auto"/>
        <w:jc w:val="center"/>
        <w:rPr>
          <w:rStyle w:val="90"/>
          <w:rFonts w:ascii="仿宋_GB2312" w:hAnsi="宋体" w:eastAsia="仿宋_GB2312"/>
          <w:b/>
          <w:bCs/>
          <w:sz w:val="32"/>
          <w:szCs w:val="32"/>
        </w:rPr>
      </w:pPr>
      <w:r>
        <w:rPr>
          <w:rStyle w:val="90"/>
          <w:rFonts w:hint="eastAsia" w:ascii="仿宋_GB2312" w:hAnsi="宋体" w:eastAsia="仿宋_GB2312"/>
          <w:b/>
          <w:bCs/>
          <w:sz w:val="32"/>
          <w:szCs w:val="32"/>
        </w:rPr>
        <w:t>商务、技术响应、偏离情况说明表</w:t>
      </w:r>
    </w:p>
    <w:p>
      <w:pPr>
        <w:spacing w:line="300" w:lineRule="auto"/>
        <w:rPr>
          <w:rStyle w:val="90"/>
          <w:rFonts w:ascii="宋体"/>
        </w:rPr>
      </w:pPr>
      <w:r>
        <w:rPr>
          <w:rStyle w:val="90"/>
          <w:rFonts w:ascii="宋体" w:hAnsi="宋体"/>
        </w:rPr>
        <w:t xml:space="preserve"> </w:t>
      </w:r>
    </w:p>
    <w:p>
      <w:pPr>
        <w:spacing w:line="500" w:lineRule="exact"/>
        <w:rPr>
          <w:rStyle w:val="90"/>
          <w:rFonts w:ascii="宋体"/>
          <w:u w:val="single"/>
        </w:rPr>
      </w:pPr>
      <w:r>
        <w:rPr>
          <w:rStyle w:val="90"/>
          <w:rFonts w:hint="eastAsia" w:ascii="宋体" w:hAnsi="宋体"/>
        </w:rPr>
        <w:t>项目名称</w:t>
      </w:r>
      <w:r>
        <w:rPr>
          <w:rStyle w:val="90"/>
          <w:rFonts w:ascii="宋体" w:hAnsi="宋体"/>
        </w:rPr>
        <w:t>:</w:t>
      </w:r>
      <w:r>
        <w:rPr>
          <w:rStyle w:val="90"/>
          <w:rFonts w:ascii="宋体" w:hAnsi="宋体"/>
          <w:u w:val="single"/>
        </w:rPr>
        <w:t xml:space="preserve">                    </w:t>
      </w:r>
    </w:p>
    <w:p>
      <w:pPr>
        <w:spacing w:line="500" w:lineRule="exact"/>
        <w:rPr>
          <w:rStyle w:val="90"/>
          <w:rFonts w:ascii="宋体"/>
        </w:rPr>
      </w:pPr>
      <w:r>
        <w:rPr>
          <w:rStyle w:val="90"/>
          <w:rFonts w:hint="eastAsia" w:ascii="宋体" w:hAnsi="宋体"/>
        </w:rPr>
        <w:t>项目编号</w:t>
      </w:r>
      <w:r>
        <w:rPr>
          <w:rStyle w:val="90"/>
          <w:rFonts w:ascii="宋体" w:hAnsi="宋体"/>
        </w:rPr>
        <w:t xml:space="preserve">: </w:t>
      </w:r>
      <w:r>
        <w:rPr>
          <w:rStyle w:val="90"/>
          <w:rFonts w:ascii="宋体" w:hAnsi="宋体"/>
          <w:u w:val="single"/>
        </w:rPr>
        <w:t xml:space="preserve">                   </w:t>
      </w:r>
      <w:r>
        <w:rPr>
          <w:rStyle w:val="90"/>
          <w:rFonts w:ascii="宋体" w:hAnsi="宋体"/>
        </w:rPr>
        <w:t xml:space="preserve">   </w:t>
      </w:r>
    </w:p>
    <w:p>
      <w:pPr>
        <w:spacing w:line="500" w:lineRule="exact"/>
      </w:pPr>
      <w:r>
        <w:rPr>
          <w:rFonts w:ascii="宋体" w:hAnsi="宋体"/>
          <w:u w:val="single"/>
        </w:rPr>
        <w:t xml:space="preserve">    </w:t>
      </w:r>
      <w:r>
        <w:rPr>
          <w:rFonts w:hint="eastAsia" w:ascii="宋体" w:hAnsi="宋体"/>
        </w:rPr>
        <w:t>分标</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3"/>
        <w:gridCol w:w="2928"/>
        <w:gridCol w:w="3070"/>
        <w:gridCol w:w="1526"/>
        <w:gridCol w:w="141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bookmarkStart w:id="6" w:name="_Toc173066401"/>
            <w:r>
              <w:rPr>
                <w:rFonts w:hint="eastAsia" w:ascii="宋体" w:hAnsi="宋体" w:eastAsia="宋体" w:cs="Times New Roman"/>
              </w:rPr>
              <w:t>序号</w:t>
            </w:r>
            <w:bookmarkEnd w:id="6"/>
          </w:p>
        </w:tc>
        <w:tc>
          <w:tcPr>
            <w:tcW w:w="2928" w:type="dxa"/>
            <w:tcBorders>
              <w:top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bookmarkStart w:id="7" w:name="_Toc173066402"/>
            <w:r>
              <w:rPr>
                <w:rFonts w:hint="eastAsia" w:ascii="宋体" w:hAnsi="宋体" w:eastAsia="宋体" w:cs="Times New Roman"/>
              </w:rPr>
              <w:t>竞争性谈判文件要求</w:t>
            </w:r>
            <w:bookmarkEnd w:id="7"/>
          </w:p>
        </w:tc>
        <w:tc>
          <w:tcPr>
            <w:tcW w:w="3070" w:type="dxa"/>
            <w:tcBorders>
              <w:top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bookmarkStart w:id="8" w:name="_Toc173066403"/>
            <w:r>
              <w:rPr>
                <w:rFonts w:hint="eastAsia" w:ascii="宋体" w:hAnsi="宋体" w:eastAsia="宋体" w:cs="Times New Roman"/>
              </w:rPr>
              <w:t>竞争性谈判响应文件具体响应</w:t>
            </w:r>
            <w:bookmarkEnd w:id="8"/>
          </w:p>
        </w:tc>
        <w:tc>
          <w:tcPr>
            <w:tcW w:w="1526" w:type="dxa"/>
            <w:tcBorders>
              <w:top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bookmarkStart w:id="9" w:name="_Toc173066404"/>
            <w:r>
              <w:rPr>
                <w:rFonts w:hint="eastAsia" w:ascii="宋体" w:hAnsi="宋体" w:eastAsia="宋体" w:cs="Times New Roman"/>
              </w:rPr>
              <w:t>响应</w:t>
            </w:r>
            <w:r>
              <w:rPr>
                <w:rFonts w:ascii="宋体" w:hAnsi="宋体" w:eastAsia="宋体" w:cs="Times New Roman"/>
              </w:rPr>
              <w:t>/</w:t>
            </w:r>
            <w:r>
              <w:rPr>
                <w:rFonts w:hint="eastAsia" w:ascii="宋体" w:hAnsi="宋体" w:eastAsia="宋体" w:cs="Times New Roman"/>
              </w:rPr>
              <w:t>偏离</w:t>
            </w:r>
            <w:bookmarkEnd w:id="9"/>
          </w:p>
        </w:tc>
        <w:tc>
          <w:tcPr>
            <w:tcW w:w="1419" w:type="dxa"/>
            <w:tcBorders>
              <w:top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bookmarkStart w:id="10" w:name="_Toc173066405"/>
            <w:r>
              <w:rPr>
                <w:rFonts w:hint="eastAsia" w:ascii="宋体" w:hAnsi="宋体" w:eastAsia="宋体" w:cs="Times New Roman"/>
              </w:rPr>
              <w:t>说明</w:t>
            </w:r>
            <w:bookmarkEnd w:id="10"/>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576" w:type="dxa"/>
            <w:gridSpan w:val="5"/>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r>
              <w:rPr>
                <w:rFonts w:hint="eastAsia" w:ascii="宋体" w:hAnsi="宋体" w:eastAsia="宋体" w:cs="Times New Roman"/>
              </w:rPr>
              <w:t>商务部分</w:t>
            </w:r>
            <w:r>
              <w:rPr>
                <w:rFonts w:hint="eastAsia" w:ascii="Times New Roman" w:hAnsi="Times New Roman" w:eastAsia="宋体" w:cs="Times New Roman"/>
              </w:rPr>
              <w:t>（商务及其他售后服务要求）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bookmarkStart w:id="11" w:name="_Toc173066406"/>
            <w:r>
              <w:rPr>
                <w:rFonts w:ascii="宋体" w:hAnsi="宋体" w:eastAsia="宋体" w:cs="Times New Roman"/>
              </w:rPr>
              <w:t>1</w:t>
            </w:r>
            <w:bookmarkEnd w:id="11"/>
          </w:p>
        </w:tc>
        <w:tc>
          <w:tcPr>
            <w:tcW w:w="2928"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r>
              <w:rPr>
                <w:rFonts w:hint="eastAsia" w:ascii="宋体" w:hAnsi="宋体" w:eastAsia="宋体" w:cs="Times New Roman"/>
              </w:rPr>
              <w:t>质保期</w:t>
            </w:r>
          </w:p>
        </w:tc>
        <w:tc>
          <w:tcPr>
            <w:tcW w:w="3070"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p>
        </w:tc>
        <w:tc>
          <w:tcPr>
            <w:tcW w:w="1526"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p>
        </w:tc>
        <w:tc>
          <w:tcPr>
            <w:tcW w:w="1419"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bookmarkStart w:id="12" w:name="_Toc173066407"/>
            <w:r>
              <w:rPr>
                <w:rFonts w:ascii="宋体" w:hAnsi="宋体" w:eastAsia="宋体" w:cs="Times New Roman"/>
              </w:rPr>
              <w:t>2</w:t>
            </w:r>
            <w:bookmarkEnd w:id="12"/>
          </w:p>
        </w:tc>
        <w:tc>
          <w:tcPr>
            <w:tcW w:w="2928" w:type="dxa"/>
            <w:noWrap w:val="0"/>
            <w:vAlign w:val="center"/>
          </w:tcPr>
          <w:p>
            <w:pPr>
              <w:keepNext w:val="0"/>
              <w:keepLines w:val="0"/>
              <w:suppressLineNumbers w:val="0"/>
              <w:adjustRightInd w:val="0"/>
              <w:snapToGrid w:val="0"/>
              <w:spacing w:before="0" w:beforeAutospacing="0" w:after="0" w:afterAutospacing="0"/>
              <w:ind w:left="0" w:right="0" w:firstLine="420" w:firstLineChars="200"/>
              <w:jc w:val="center"/>
              <w:textAlignment w:val="baseline"/>
              <w:outlineLvl w:val="0"/>
              <w:rPr>
                <w:rFonts w:ascii="宋体" w:hAnsi="Times New Roman" w:eastAsia="宋体" w:cs="Times New Roman"/>
              </w:rPr>
            </w:pPr>
            <w:r>
              <w:rPr>
                <w:rFonts w:hint="eastAsia" w:ascii="宋体" w:hAnsi="宋体" w:eastAsia="宋体" w:cs="Times New Roman"/>
              </w:rPr>
              <w:t>交付使用时间及地点</w:t>
            </w:r>
          </w:p>
        </w:tc>
        <w:tc>
          <w:tcPr>
            <w:tcW w:w="3070"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p>
        </w:tc>
        <w:tc>
          <w:tcPr>
            <w:tcW w:w="1526"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p>
        </w:tc>
        <w:tc>
          <w:tcPr>
            <w:tcW w:w="1419"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bookmarkStart w:id="13" w:name="_Toc173066408"/>
            <w:r>
              <w:rPr>
                <w:rFonts w:ascii="宋体" w:hAnsi="宋体" w:eastAsia="宋体" w:cs="Times New Roman"/>
              </w:rPr>
              <w:t>3</w:t>
            </w:r>
            <w:bookmarkEnd w:id="13"/>
          </w:p>
        </w:tc>
        <w:tc>
          <w:tcPr>
            <w:tcW w:w="2928"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r>
              <w:rPr>
                <w:rFonts w:hint="eastAsia" w:ascii="宋体" w:hAnsi="宋体" w:eastAsia="宋体" w:cs="Times New Roman"/>
              </w:rPr>
              <w:t>付款条件</w:t>
            </w:r>
          </w:p>
        </w:tc>
        <w:tc>
          <w:tcPr>
            <w:tcW w:w="3070"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p>
        </w:tc>
        <w:tc>
          <w:tcPr>
            <w:tcW w:w="1526"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p>
        </w:tc>
        <w:tc>
          <w:tcPr>
            <w:tcW w:w="1419"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r>
              <w:rPr>
                <w:rFonts w:hint="eastAsia" w:ascii="宋体" w:hAnsi="宋体" w:eastAsia="宋体" w:cs="Times New Roman"/>
              </w:rPr>
              <w:t>…</w:t>
            </w:r>
          </w:p>
        </w:tc>
        <w:tc>
          <w:tcPr>
            <w:tcW w:w="2928"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r>
              <w:rPr>
                <w:rFonts w:hint="eastAsia" w:ascii="宋体" w:hAnsi="宋体" w:eastAsia="宋体" w:cs="Times New Roman"/>
              </w:rPr>
              <w:t>售后服务要求</w:t>
            </w:r>
          </w:p>
        </w:tc>
        <w:tc>
          <w:tcPr>
            <w:tcW w:w="3070"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p>
        </w:tc>
        <w:tc>
          <w:tcPr>
            <w:tcW w:w="1526"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p>
        </w:tc>
        <w:tc>
          <w:tcPr>
            <w:tcW w:w="1419"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noWrap w:val="0"/>
            <w:textDirection w:val="tbRlV"/>
            <w:vAlign w:val="center"/>
          </w:tcPr>
          <w:p>
            <w:pPr>
              <w:keepNext w:val="0"/>
              <w:keepLines w:val="0"/>
              <w:suppressLineNumbers w:val="0"/>
              <w:adjustRightInd w:val="0"/>
              <w:snapToGrid w:val="0"/>
              <w:spacing w:before="0" w:beforeAutospacing="0" w:after="0" w:afterAutospacing="0"/>
              <w:ind w:left="113" w:right="113"/>
              <w:jc w:val="center"/>
              <w:textAlignment w:val="baseline"/>
              <w:outlineLvl w:val="0"/>
              <w:rPr>
                <w:rFonts w:ascii="宋体" w:hAnsi="Times New Roman" w:eastAsia="宋体" w:cs="Times New Roman"/>
              </w:rPr>
            </w:pPr>
            <w:r>
              <w:rPr>
                <w:rFonts w:hint="eastAsia" w:ascii="宋体" w:hAnsi="宋体" w:eastAsia="宋体" w:cs="Times New Roman"/>
              </w:rPr>
              <w:t>…</w:t>
            </w:r>
          </w:p>
        </w:tc>
        <w:tc>
          <w:tcPr>
            <w:tcW w:w="2928" w:type="dxa"/>
            <w:noWrap w:val="0"/>
            <w:textDirection w:val="tbRlV"/>
            <w:vAlign w:val="center"/>
          </w:tcPr>
          <w:p>
            <w:pPr>
              <w:keepNext w:val="0"/>
              <w:keepLines w:val="0"/>
              <w:suppressLineNumbers w:val="0"/>
              <w:adjustRightInd w:val="0"/>
              <w:snapToGrid w:val="0"/>
              <w:spacing w:before="0" w:beforeAutospacing="0" w:after="0" w:afterAutospacing="0"/>
              <w:ind w:left="113" w:right="113"/>
              <w:jc w:val="center"/>
              <w:textAlignment w:val="baseline"/>
              <w:outlineLvl w:val="0"/>
              <w:rPr>
                <w:rFonts w:ascii="宋体" w:hAnsi="Times New Roman" w:eastAsia="宋体" w:cs="Times New Roman"/>
              </w:rPr>
            </w:pPr>
            <w:r>
              <w:rPr>
                <w:rFonts w:hint="eastAsia" w:ascii="宋体" w:hAnsi="宋体" w:eastAsia="宋体" w:cs="Times New Roman"/>
              </w:rPr>
              <w:t>…</w:t>
            </w:r>
          </w:p>
        </w:tc>
        <w:tc>
          <w:tcPr>
            <w:tcW w:w="3070"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p>
        </w:tc>
        <w:tc>
          <w:tcPr>
            <w:tcW w:w="1526"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p>
        </w:tc>
        <w:tc>
          <w:tcPr>
            <w:tcW w:w="1419"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576" w:type="dxa"/>
            <w:gridSpan w:val="5"/>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r>
              <w:rPr>
                <w:rFonts w:hint="eastAsia" w:ascii="宋体" w:hAnsi="宋体" w:eastAsia="宋体" w:cs="Times New Roman"/>
              </w:rPr>
              <w:t>技术部分</w:t>
            </w:r>
            <w:r>
              <w:rPr>
                <w:rFonts w:hint="eastAsia" w:ascii="Times New Roman" w:hAnsi="Times New Roman" w:eastAsia="宋体" w:cs="Times New Roman"/>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r>
              <w:rPr>
                <w:rFonts w:ascii="宋体" w:hAnsi="宋体" w:eastAsia="宋体" w:cs="Times New Roman"/>
              </w:rPr>
              <w:t>1</w:t>
            </w:r>
          </w:p>
        </w:tc>
        <w:tc>
          <w:tcPr>
            <w:tcW w:w="2928"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p>
        </w:tc>
        <w:tc>
          <w:tcPr>
            <w:tcW w:w="3070"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p>
        </w:tc>
        <w:tc>
          <w:tcPr>
            <w:tcW w:w="1526"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p>
        </w:tc>
        <w:tc>
          <w:tcPr>
            <w:tcW w:w="1419"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r>
              <w:rPr>
                <w:rFonts w:ascii="宋体" w:hAnsi="宋体" w:eastAsia="宋体" w:cs="Times New Roman"/>
              </w:rPr>
              <w:t>2</w:t>
            </w:r>
          </w:p>
        </w:tc>
        <w:tc>
          <w:tcPr>
            <w:tcW w:w="2928"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p>
        </w:tc>
        <w:tc>
          <w:tcPr>
            <w:tcW w:w="3070"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p>
        </w:tc>
        <w:tc>
          <w:tcPr>
            <w:tcW w:w="1526"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p>
        </w:tc>
        <w:tc>
          <w:tcPr>
            <w:tcW w:w="1419"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r>
              <w:rPr>
                <w:rFonts w:ascii="宋体" w:hAnsi="宋体" w:eastAsia="宋体" w:cs="Times New Roman"/>
              </w:rPr>
              <w:t>3</w:t>
            </w:r>
          </w:p>
        </w:tc>
        <w:tc>
          <w:tcPr>
            <w:tcW w:w="2928"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p>
        </w:tc>
        <w:tc>
          <w:tcPr>
            <w:tcW w:w="3070"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p>
        </w:tc>
        <w:tc>
          <w:tcPr>
            <w:tcW w:w="1526"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p>
        </w:tc>
        <w:tc>
          <w:tcPr>
            <w:tcW w:w="1419" w:type="dxa"/>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3"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r>
              <w:rPr>
                <w:rFonts w:hint="eastAsia" w:ascii="宋体" w:hAnsi="宋体" w:eastAsia="宋体" w:cs="Times New Roman"/>
              </w:rPr>
              <w:t>…</w:t>
            </w:r>
          </w:p>
        </w:tc>
        <w:tc>
          <w:tcPr>
            <w:tcW w:w="2928"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p>
        </w:tc>
        <w:tc>
          <w:tcPr>
            <w:tcW w:w="3070"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p>
        </w:tc>
        <w:tc>
          <w:tcPr>
            <w:tcW w:w="1526" w:type="dxa"/>
            <w:tcBorders>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p>
        </w:tc>
        <w:tc>
          <w:tcPr>
            <w:tcW w:w="1419" w:type="dxa"/>
            <w:tcBorders>
              <w:left w:val="nil"/>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Times New Roman" w:eastAsia="宋体" w:cs="Times New Roman"/>
              </w:rPr>
            </w:pPr>
          </w:p>
        </w:tc>
      </w:tr>
    </w:tbl>
    <w:p>
      <w:pPr>
        <w:snapToGrid w:val="0"/>
        <w:spacing w:line="360" w:lineRule="exact"/>
        <w:rPr>
          <w:rStyle w:val="90"/>
          <w:rFonts w:ascii="宋体"/>
        </w:rPr>
      </w:pPr>
      <w:r>
        <w:rPr>
          <w:rStyle w:val="90"/>
          <w:rFonts w:hint="eastAsia" w:ascii="宋体" w:hAnsi="宋体"/>
        </w:rPr>
        <w:t>说明：</w:t>
      </w:r>
      <w:r>
        <w:rPr>
          <w:rStyle w:val="90"/>
          <w:rFonts w:hAnsi="宋体"/>
        </w:rPr>
        <w:t>1</w:t>
      </w:r>
      <w:r>
        <w:rPr>
          <w:rStyle w:val="90"/>
          <w:rFonts w:hint="eastAsia" w:ascii="宋体" w:hAnsi="宋体"/>
        </w:rPr>
        <w:t>、应写明竞争性谈判响应文件对商务与技术要求的响应和偏离情况；</w:t>
      </w:r>
    </w:p>
    <w:p>
      <w:pPr>
        <w:pStyle w:val="140"/>
        <w:spacing w:line="360" w:lineRule="exact"/>
        <w:ind w:firstLine="630" w:firstLineChars="300"/>
        <w:rPr>
          <w:rStyle w:val="90"/>
          <w:rFonts w:ascii="宋体" w:eastAsia="宋体" w:cs="Times New Roman"/>
          <w:sz w:val="21"/>
          <w:szCs w:val="21"/>
        </w:rPr>
      </w:pPr>
      <w:r>
        <w:rPr>
          <w:rStyle w:val="90"/>
          <w:rFonts w:ascii="宋体" w:eastAsia="宋体" w:cs="Times New Roman"/>
          <w:sz w:val="21"/>
          <w:szCs w:val="21"/>
        </w:rPr>
        <w:t>2</w:t>
      </w:r>
      <w:r>
        <w:rPr>
          <w:rStyle w:val="90"/>
          <w:rFonts w:hint="eastAsia" w:ascii="宋体" w:eastAsia="宋体" w:cs="Times New Roman"/>
          <w:sz w:val="21"/>
          <w:szCs w:val="21"/>
        </w:rPr>
        <w:t>、应对照竞争性谈判文件“第三章</w:t>
      </w:r>
      <w:r>
        <w:rPr>
          <w:rStyle w:val="90"/>
          <w:rFonts w:ascii="宋体" w:eastAsia="宋体" w:cs="Times New Roman"/>
          <w:sz w:val="21"/>
          <w:szCs w:val="21"/>
        </w:rPr>
        <w:t xml:space="preserve">  </w:t>
      </w:r>
      <w:r>
        <w:rPr>
          <w:rStyle w:val="90"/>
          <w:rFonts w:hint="eastAsia" w:ascii="宋体" w:eastAsia="宋体" w:cs="Times New Roman"/>
          <w:sz w:val="21"/>
          <w:szCs w:val="21"/>
        </w:rPr>
        <w:t>采购项目技术规格、参数及要求”，逐条说明所提供货物和服务已对竞争性谈判文件的商务、技术做出了实质性的响应，并申明商务、技术条文的响应和偏离。特别对有具体商务、技术参数要求的，谈判供应商必须提供对应的详细应答。</w:t>
      </w:r>
    </w:p>
    <w:p>
      <w:pPr>
        <w:pStyle w:val="161"/>
        <w:spacing w:line="360" w:lineRule="exact"/>
        <w:rPr>
          <w:rStyle w:val="90"/>
          <w:rFonts w:hAnsi="宋体" w:cs="Times New Roman"/>
        </w:rPr>
      </w:pPr>
      <w:r>
        <w:rPr>
          <w:rStyle w:val="90"/>
          <w:rFonts w:hAnsi="宋体" w:cs="Times New Roman"/>
        </w:rPr>
        <w:t xml:space="preserve"> </w:t>
      </w:r>
    </w:p>
    <w:p>
      <w:pPr>
        <w:pStyle w:val="161"/>
        <w:spacing w:line="360" w:lineRule="exact"/>
        <w:rPr>
          <w:rStyle w:val="90"/>
          <w:rFonts w:hAnsi="宋体" w:cs="Times New Roman"/>
        </w:rPr>
      </w:pPr>
    </w:p>
    <w:p>
      <w:pPr>
        <w:pStyle w:val="22"/>
        <w:spacing w:line="360" w:lineRule="exact"/>
        <w:ind w:firstLine="1470"/>
      </w:pPr>
      <w:r>
        <w:rPr>
          <w:rFonts w:hint="eastAsia"/>
        </w:rPr>
        <w:t>法定代表人或委托代理人签字</w:t>
      </w:r>
      <w:r>
        <w:t>:</w:t>
      </w:r>
      <w:r>
        <w:rPr>
          <w:u w:val="single"/>
        </w:rPr>
        <w:t xml:space="preserve">                          </w:t>
      </w:r>
      <w:r>
        <w:t xml:space="preserve">  </w:t>
      </w:r>
    </w:p>
    <w:p>
      <w:pPr>
        <w:pStyle w:val="22"/>
        <w:spacing w:line="500" w:lineRule="exact"/>
        <w:ind w:firstLine="1470"/>
        <w:rPr>
          <w:u w:val="single"/>
        </w:rPr>
      </w:pPr>
      <w:r>
        <w:rPr>
          <w:rFonts w:hint="eastAsia"/>
        </w:rPr>
        <w:t>谈判供应商名称（盖章）：</w:t>
      </w:r>
      <w:r>
        <w:rPr>
          <w:u w:val="single"/>
        </w:rPr>
        <w:t xml:space="preserve">                              </w:t>
      </w:r>
    </w:p>
    <w:p>
      <w:pPr>
        <w:pStyle w:val="22"/>
        <w:spacing w:line="360" w:lineRule="exact"/>
        <w:ind w:firstLine="4935"/>
        <w:rPr>
          <w:u w:val="single"/>
        </w:rPr>
      </w:pPr>
    </w:p>
    <w:p>
      <w:pPr>
        <w:pStyle w:val="22"/>
        <w:spacing w:line="360" w:lineRule="exact"/>
        <w:ind w:firstLine="4935"/>
        <w:rPr>
          <w:u w:val="single"/>
        </w:rPr>
      </w:pP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spacing w:line="360" w:lineRule="auto"/>
        <w:rPr>
          <w:rStyle w:val="90"/>
          <w:rFonts w:ascii="宋体"/>
        </w:rPr>
      </w:pPr>
      <w:r>
        <w:rPr>
          <w:rStyle w:val="90"/>
          <w:rFonts w:ascii="宋体" w:hAnsi="宋体"/>
        </w:rPr>
        <w:t xml:space="preserve"> </w:t>
      </w:r>
    </w:p>
    <w:p>
      <w:pPr>
        <w:spacing w:line="300" w:lineRule="auto"/>
        <w:rPr>
          <w:rStyle w:val="90"/>
          <w:rFonts w:ascii="宋体"/>
        </w:rPr>
      </w:pPr>
      <w:r>
        <w:rPr>
          <w:rStyle w:val="90"/>
          <w:rFonts w:ascii="宋体" w:hAnsi="宋体"/>
        </w:rPr>
        <w:t xml:space="preserve">  </w:t>
      </w:r>
    </w:p>
    <w:p>
      <w:pPr>
        <w:spacing w:line="300" w:lineRule="auto"/>
        <w:rPr>
          <w:rStyle w:val="90"/>
          <w:rFonts w:ascii="宋体" w:hAnsi="宋体"/>
        </w:rPr>
      </w:pPr>
    </w:p>
    <w:p>
      <w:pPr>
        <w:spacing w:line="300" w:lineRule="auto"/>
        <w:rPr>
          <w:rStyle w:val="90"/>
          <w:rFonts w:ascii="宋体"/>
        </w:rPr>
      </w:pPr>
      <w:r>
        <w:rPr>
          <w:rStyle w:val="90"/>
          <w:rFonts w:hint="eastAsia" w:ascii="宋体" w:hAnsi="宋体"/>
        </w:rPr>
        <w:t>附件四</w:t>
      </w:r>
    </w:p>
    <w:p>
      <w:pPr>
        <w:snapToGrid w:val="0"/>
        <w:spacing w:line="300" w:lineRule="auto"/>
        <w:jc w:val="center"/>
        <w:rPr>
          <w:rStyle w:val="90"/>
          <w:rFonts w:ascii="仿宋_GB2312" w:hAnsi="宋体" w:eastAsia="仿宋_GB2312"/>
          <w:b/>
          <w:bCs/>
          <w:sz w:val="32"/>
          <w:szCs w:val="32"/>
        </w:rPr>
      </w:pPr>
      <w:r>
        <w:rPr>
          <w:rStyle w:val="90"/>
          <w:rFonts w:hint="eastAsia" w:ascii="仿宋_GB2312" w:hAnsi="宋体" w:eastAsia="仿宋_GB2312"/>
          <w:b/>
          <w:bCs/>
          <w:sz w:val="32"/>
          <w:szCs w:val="32"/>
        </w:rPr>
        <w:t>法定代表人</w:t>
      </w:r>
      <w:r>
        <w:rPr>
          <w:rStyle w:val="90"/>
          <w:rFonts w:ascii="仿宋_GB2312" w:hAnsi="宋体" w:eastAsia="仿宋_GB2312"/>
          <w:b/>
          <w:bCs/>
          <w:sz w:val="32"/>
          <w:szCs w:val="32"/>
        </w:rPr>
        <w:t>(</w:t>
      </w:r>
      <w:r>
        <w:rPr>
          <w:rStyle w:val="90"/>
          <w:rFonts w:hint="eastAsia" w:ascii="仿宋_GB2312" w:hAnsi="宋体" w:eastAsia="仿宋_GB2312"/>
          <w:b/>
          <w:bCs/>
          <w:sz w:val="32"/>
          <w:szCs w:val="32"/>
        </w:rPr>
        <w:t>负责人</w:t>
      </w:r>
      <w:r>
        <w:rPr>
          <w:rStyle w:val="90"/>
          <w:rFonts w:ascii="仿宋_GB2312" w:hAnsi="宋体" w:eastAsia="仿宋_GB2312"/>
          <w:b/>
          <w:bCs/>
          <w:sz w:val="32"/>
          <w:szCs w:val="32"/>
        </w:rPr>
        <w:t>)</w:t>
      </w:r>
      <w:r>
        <w:rPr>
          <w:rStyle w:val="90"/>
          <w:rFonts w:hint="eastAsia" w:ascii="仿宋_GB2312" w:hAnsi="宋体" w:eastAsia="仿宋_GB2312"/>
          <w:b/>
          <w:bCs/>
          <w:sz w:val="32"/>
          <w:szCs w:val="32"/>
        </w:rPr>
        <w:t>授权委托书</w:t>
      </w:r>
    </w:p>
    <w:p>
      <w:pPr>
        <w:snapToGrid w:val="0"/>
        <w:spacing w:line="520" w:lineRule="exact"/>
        <w:rPr>
          <w:rStyle w:val="90"/>
          <w:rFonts w:ascii="宋体"/>
        </w:rPr>
      </w:pPr>
      <w:r>
        <w:rPr>
          <w:rStyle w:val="90"/>
          <w:rFonts w:ascii="宋体" w:hAnsi="宋体"/>
        </w:rPr>
        <w:t xml:space="preserve"> </w:t>
      </w:r>
    </w:p>
    <w:p>
      <w:pPr>
        <w:spacing w:line="520" w:lineRule="exact"/>
        <w:rPr>
          <w:rFonts w:ascii="宋体"/>
        </w:rPr>
      </w:pPr>
      <w:r>
        <w:rPr>
          <w:rFonts w:hint="eastAsia" w:ascii="宋体" w:hAnsi="宋体"/>
          <w:u w:val="single"/>
        </w:rPr>
        <w:t>广西壮族自治区政府采购中心</w:t>
      </w:r>
      <w:r>
        <w:rPr>
          <w:rFonts w:hint="eastAsia" w:ascii="宋体" w:hAnsi="宋体"/>
        </w:rPr>
        <w:t>：</w:t>
      </w:r>
    </w:p>
    <w:p>
      <w:pPr>
        <w:spacing w:line="520" w:lineRule="exact"/>
        <w:ind w:firstLine="420"/>
        <w:rPr>
          <w:rFonts w:ascii="宋体"/>
        </w:rPr>
      </w:pPr>
      <w:r>
        <w:rPr>
          <w:rFonts w:hint="eastAsia" w:ascii="宋体" w:hAnsi="宋体"/>
        </w:rPr>
        <w:t>兹授权</w:t>
      </w:r>
      <w:r>
        <w:rPr>
          <w:rFonts w:ascii="宋体" w:hAnsi="宋体"/>
          <w:u w:val="single"/>
        </w:rPr>
        <w:t xml:space="preserve">      </w:t>
      </w:r>
      <w:r>
        <w:rPr>
          <w:rFonts w:hint="eastAsia" w:ascii="宋体" w:hAnsi="宋体"/>
        </w:rPr>
        <w:t>同志为我公司参加贵单位组织的</w:t>
      </w:r>
      <w:r>
        <w:rPr>
          <w:rFonts w:hint="eastAsia" w:ascii="宋体" w:hAnsi="宋体"/>
          <w:u w:val="single"/>
        </w:rPr>
        <w:t>（项目名称、项目编号）竞争性谈判</w:t>
      </w:r>
      <w:r>
        <w:rPr>
          <w:rFonts w:hint="eastAsia" w:ascii="宋体" w:hAnsi="宋体"/>
        </w:rPr>
        <w:t>采购活动的委托代理人，全权代表我公司处理在该项目活动中的一切事宜。代理期限从</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日起至</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日止。</w:t>
      </w:r>
      <w:r>
        <w:rPr>
          <w:rFonts w:ascii="宋体" w:hAnsi="宋体"/>
        </w:rPr>
        <w:t xml:space="preserve"> </w:t>
      </w:r>
    </w:p>
    <w:p>
      <w:pPr>
        <w:spacing w:line="520" w:lineRule="exact"/>
        <w:rPr>
          <w:rFonts w:ascii="宋体"/>
        </w:rPr>
      </w:pPr>
    </w:p>
    <w:p>
      <w:pPr>
        <w:spacing w:line="520" w:lineRule="exact"/>
        <w:rPr>
          <w:rFonts w:ascii="宋体"/>
        </w:rPr>
      </w:pPr>
      <w:r>
        <w:rPr>
          <w:rFonts w:hint="eastAsia" w:ascii="宋体" w:hAnsi="宋体"/>
        </w:rPr>
        <w:t>谈判供应商（盖章）：</w:t>
      </w:r>
      <w:r>
        <w:rPr>
          <w:rFonts w:ascii="宋体" w:hAnsi="宋体"/>
          <w:u w:val="single"/>
        </w:rPr>
        <w:t xml:space="preserve">               </w:t>
      </w:r>
    </w:p>
    <w:p>
      <w:pPr>
        <w:spacing w:line="520" w:lineRule="exact"/>
        <w:rPr>
          <w:rFonts w:ascii="宋体"/>
        </w:rPr>
      </w:pPr>
      <w:r>
        <w:rPr>
          <w:rFonts w:hint="eastAsia" w:ascii="宋体" w:hAnsi="宋体"/>
        </w:rPr>
        <w:t>法定代表人（签字或签章）：</w:t>
      </w:r>
      <w:r>
        <w:rPr>
          <w:rFonts w:ascii="宋体" w:hAnsi="宋体"/>
          <w:u w:val="single"/>
        </w:rPr>
        <w:t xml:space="preserve">       </w:t>
      </w:r>
    </w:p>
    <w:p>
      <w:pPr>
        <w:spacing w:line="520" w:lineRule="exact"/>
        <w:rPr>
          <w:rFonts w:ascii="宋体"/>
        </w:rPr>
      </w:pPr>
      <w:r>
        <w:rPr>
          <w:rFonts w:hint="eastAsia" w:ascii="宋体" w:hAnsi="宋体"/>
        </w:rPr>
        <w:t>签发日期：</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p>
    <w:p>
      <w:pPr>
        <w:spacing w:line="520" w:lineRule="exact"/>
        <w:rPr>
          <w:rFonts w:ascii="宋体"/>
        </w:rPr>
      </w:pPr>
    </w:p>
    <w:p>
      <w:pPr>
        <w:spacing w:line="520" w:lineRule="exact"/>
        <w:rPr>
          <w:rFonts w:ascii="宋体"/>
        </w:rPr>
      </w:pPr>
      <w:r>
        <w:rPr>
          <w:rFonts w:hint="eastAsia" w:ascii="宋体" w:hAnsi="宋体"/>
        </w:rPr>
        <w:t>附：委托代理人工作单位</w:t>
      </w:r>
      <w:r>
        <w:rPr>
          <w:rFonts w:ascii="宋体" w:hAnsi="宋体"/>
          <w:u w:val="single"/>
        </w:rPr>
        <w:t xml:space="preserve">               </w:t>
      </w:r>
    </w:p>
    <w:p>
      <w:pPr>
        <w:spacing w:line="520" w:lineRule="exact"/>
        <w:ind w:firstLine="420"/>
        <w:rPr>
          <w:rFonts w:ascii="宋体"/>
        </w:rPr>
      </w:pPr>
      <w:r>
        <w:rPr>
          <w:rFonts w:hint="eastAsia" w:ascii="宋体" w:hAnsi="宋体"/>
        </w:rPr>
        <w:t>职务：</w:t>
      </w:r>
      <w:r>
        <w:rPr>
          <w:rFonts w:ascii="宋体" w:hAnsi="宋体"/>
          <w:u w:val="single"/>
        </w:rPr>
        <w:t xml:space="preserve">                    </w:t>
      </w:r>
      <w:r>
        <w:rPr>
          <w:rFonts w:ascii="宋体" w:hAnsi="宋体"/>
        </w:rPr>
        <w:t xml:space="preserve">      </w:t>
      </w:r>
      <w:r>
        <w:rPr>
          <w:rFonts w:hint="eastAsia" w:ascii="宋体" w:hAnsi="宋体"/>
        </w:rPr>
        <w:t>性别：</w:t>
      </w:r>
      <w:r>
        <w:rPr>
          <w:rFonts w:ascii="宋体" w:hAnsi="宋体"/>
          <w:u w:val="single"/>
        </w:rPr>
        <w:t xml:space="preserve">    </w:t>
      </w:r>
    </w:p>
    <w:p>
      <w:pPr>
        <w:spacing w:line="520" w:lineRule="exact"/>
        <w:ind w:firstLine="420"/>
        <w:rPr>
          <w:rFonts w:ascii="宋体"/>
          <w:u w:val="single"/>
        </w:rPr>
      </w:pPr>
      <w:r>
        <w:rPr>
          <w:rFonts w:hint="eastAsia" w:ascii="宋体" w:hAnsi="宋体"/>
        </w:rPr>
        <w:t>身份证号码：</w:t>
      </w:r>
      <w:r>
        <w:rPr>
          <w:rFonts w:ascii="宋体" w:hAnsi="宋体"/>
          <w:u w:val="single"/>
        </w:rPr>
        <w:t xml:space="preserve">                              </w:t>
      </w:r>
    </w:p>
    <w:tbl>
      <w:tblPr>
        <w:tblStyle w:val="36"/>
        <w:tblW w:w="0" w:type="auto"/>
        <w:tblInd w:w="331" w:type="dxa"/>
        <w:tblLayout w:type="fixed"/>
        <w:tblCellMar>
          <w:top w:w="0" w:type="dxa"/>
          <w:left w:w="108" w:type="dxa"/>
          <w:bottom w:w="0" w:type="dxa"/>
          <w:right w:w="108" w:type="dxa"/>
        </w:tblCellMar>
      </w:tblPr>
      <w:tblGrid>
        <w:gridCol w:w="8981"/>
      </w:tblGrid>
      <w:tr>
        <w:tblPrEx>
          <w:tblCellMar>
            <w:top w:w="0" w:type="dxa"/>
            <w:left w:w="108" w:type="dxa"/>
            <w:bottom w:w="0" w:type="dxa"/>
            <w:right w:w="108" w:type="dxa"/>
          </w:tblCellMar>
        </w:tblPrEx>
        <w:trPr>
          <w:trHeight w:val="1893" w:hRule="atLeast"/>
        </w:trPr>
        <w:tc>
          <w:tcPr>
            <w:tcW w:w="898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00" w:lineRule="auto"/>
              <w:ind w:left="0" w:right="0"/>
              <w:rPr>
                <w:rFonts w:ascii="宋体" w:hAnsi="Times New Roman" w:eastAsia="宋体" w:cs="Times New Roman"/>
              </w:rPr>
            </w:pPr>
            <w:r>
              <w:rPr>
                <w:rFonts w:hint="eastAsia" w:ascii="宋体" w:hAnsi="宋体" w:eastAsia="宋体" w:cs="Times New Roman"/>
              </w:rPr>
              <w:t>粘贴委托代理人的正面及反面身份证复印件</w:t>
            </w:r>
          </w:p>
        </w:tc>
      </w:tr>
    </w:tbl>
    <w:p>
      <w:pPr>
        <w:spacing w:line="300" w:lineRule="auto"/>
        <w:ind w:left="480" w:hanging="480"/>
        <w:rPr>
          <w:rFonts w:ascii="宋体"/>
        </w:rPr>
      </w:pPr>
    </w:p>
    <w:p>
      <w:pPr>
        <w:spacing w:line="300" w:lineRule="auto"/>
        <w:rPr>
          <w:rFonts w:ascii="宋体"/>
        </w:rPr>
      </w:pPr>
    </w:p>
    <w:p>
      <w:pPr>
        <w:pStyle w:val="161"/>
        <w:spacing w:line="300" w:lineRule="auto"/>
        <w:rPr>
          <w:rStyle w:val="90"/>
          <w:rFonts w:hAnsi="宋体" w:cs="Times New Roman"/>
        </w:rPr>
      </w:pPr>
      <w:r>
        <w:rPr>
          <w:rStyle w:val="90"/>
          <w:rFonts w:hAnsi="宋体" w:cs="Times New Roman"/>
        </w:rPr>
        <w:t xml:space="preserve"> </w:t>
      </w:r>
    </w:p>
    <w:p>
      <w:pPr>
        <w:pStyle w:val="161"/>
        <w:spacing w:line="300" w:lineRule="auto"/>
        <w:rPr>
          <w:rStyle w:val="90"/>
          <w:rFonts w:hAnsi="宋体" w:cs="Times New Roman"/>
        </w:rPr>
      </w:pPr>
      <w:r>
        <w:rPr>
          <w:rStyle w:val="90"/>
          <w:rFonts w:hAnsi="宋体" w:cs="Times New Roman"/>
        </w:rPr>
        <w:t xml:space="preserve"> </w:t>
      </w:r>
    </w:p>
    <w:p>
      <w:pPr>
        <w:pStyle w:val="161"/>
        <w:spacing w:line="300" w:lineRule="auto"/>
        <w:rPr>
          <w:rStyle w:val="90"/>
          <w:rFonts w:hAnsi="宋体" w:cs="Times New Roman"/>
        </w:rPr>
      </w:pPr>
      <w:r>
        <w:rPr>
          <w:rStyle w:val="90"/>
          <w:rFonts w:hAnsi="宋体" w:cs="Times New Roman"/>
        </w:rPr>
        <w:t xml:space="preserve"> </w:t>
      </w:r>
    </w:p>
    <w:p>
      <w:pPr>
        <w:pStyle w:val="161"/>
        <w:spacing w:line="300" w:lineRule="auto"/>
        <w:rPr>
          <w:rStyle w:val="90"/>
          <w:rFonts w:hAnsi="宋体" w:cs="Times New Roman"/>
        </w:rPr>
      </w:pPr>
      <w:r>
        <w:rPr>
          <w:rStyle w:val="90"/>
          <w:rFonts w:hAnsi="宋体" w:cs="Times New Roman"/>
        </w:rPr>
        <w:t xml:space="preserve"> </w:t>
      </w:r>
    </w:p>
    <w:p>
      <w:pPr>
        <w:pStyle w:val="161"/>
        <w:spacing w:line="300" w:lineRule="auto"/>
        <w:rPr>
          <w:rStyle w:val="90"/>
          <w:rFonts w:hAnsi="宋体" w:cs="Times New Roman"/>
        </w:rPr>
      </w:pPr>
      <w:r>
        <w:rPr>
          <w:rStyle w:val="90"/>
          <w:rFonts w:hAnsi="宋体" w:cs="Times New Roman"/>
        </w:rPr>
        <w:t xml:space="preserve"> </w:t>
      </w:r>
    </w:p>
    <w:p>
      <w:pPr>
        <w:pStyle w:val="161"/>
        <w:spacing w:line="300" w:lineRule="auto"/>
        <w:rPr>
          <w:rStyle w:val="90"/>
          <w:rFonts w:hAnsi="宋体" w:cs="Times New Roman"/>
        </w:rPr>
      </w:pPr>
      <w:r>
        <w:rPr>
          <w:rStyle w:val="90"/>
          <w:rFonts w:hAnsi="宋体" w:cs="Times New Roman"/>
        </w:rPr>
        <w:t xml:space="preserve"> </w:t>
      </w:r>
    </w:p>
    <w:p>
      <w:pPr>
        <w:pStyle w:val="161"/>
        <w:spacing w:line="300" w:lineRule="auto"/>
        <w:rPr>
          <w:rStyle w:val="90"/>
          <w:rFonts w:hAnsi="宋体" w:cs="Times New Roman"/>
        </w:rPr>
      </w:pPr>
      <w:r>
        <w:rPr>
          <w:rStyle w:val="90"/>
          <w:rFonts w:hAnsi="宋体" w:cs="Times New Roman"/>
        </w:rPr>
        <w:t xml:space="preserve"> </w:t>
      </w:r>
    </w:p>
    <w:p>
      <w:pPr>
        <w:pStyle w:val="161"/>
        <w:spacing w:line="300" w:lineRule="auto"/>
        <w:rPr>
          <w:rStyle w:val="90"/>
          <w:rFonts w:hAnsi="宋体" w:cs="Times New Roman"/>
        </w:rPr>
      </w:pPr>
      <w:r>
        <w:rPr>
          <w:rStyle w:val="90"/>
          <w:rFonts w:hAnsi="宋体" w:cs="Times New Roman"/>
        </w:rPr>
        <w:t xml:space="preserve"> </w:t>
      </w:r>
    </w:p>
    <w:p>
      <w:pPr>
        <w:pStyle w:val="161"/>
        <w:spacing w:line="300" w:lineRule="auto"/>
        <w:rPr>
          <w:rStyle w:val="90"/>
          <w:rFonts w:hAnsi="宋体" w:cs="Times New Roman"/>
        </w:rPr>
      </w:pPr>
      <w:r>
        <w:rPr>
          <w:rStyle w:val="90"/>
          <w:rFonts w:hAnsi="宋体" w:cs="Times New Roman"/>
        </w:rPr>
        <w:t xml:space="preserve"> </w:t>
      </w:r>
    </w:p>
    <w:p>
      <w:pPr>
        <w:snapToGrid w:val="0"/>
        <w:spacing w:line="360" w:lineRule="exact"/>
        <w:jc w:val="center"/>
        <w:rPr>
          <w:rStyle w:val="90"/>
          <w:rFonts w:ascii="宋体"/>
          <w:kern w:val="0"/>
        </w:rPr>
      </w:pPr>
      <w:r>
        <w:rPr>
          <w:rStyle w:val="90"/>
          <w:rFonts w:ascii="宋体" w:hAnsi="宋体"/>
          <w:kern w:val="0"/>
        </w:rPr>
        <w:t xml:space="preserve"> </w:t>
      </w:r>
    </w:p>
    <w:p>
      <w:pPr>
        <w:spacing w:line="300" w:lineRule="auto"/>
        <w:rPr>
          <w:rStyle w:val="90"/>
          <w:rFonts w:hint="eastAsia" w:ascii="宋体" w:hAnsi="宋体"/>
        </w:rPr>
      </w:pPr>
    </w:p>
    <w:p>
      <w:pPr>
        <w:spacing w:line="300" w:lineRule="auto"/>
        <w:rPr>
          <w:rStyle w:val="90"/>
          <w:rFonts w:ascii="宋体"/>
        </w:rPr>
      </w:pPr>
      <w:r>
        <w:rPr>
          <w:rStyle w:val="90"/>
          <w:rFonts w:hint="eastAsia" w:ascii="宋体" w:hAnsi="宋体"/>
        </w:rPr>
        <w:t>附件五</w:t>
      </w:r>
    </w:p>
    <w:p>
      <w:pPr>
        <w:snapToGrid w:val="0"/>
        <w:spacing w:line="360" w:lineRule="exact"/>
        <w:jc w:val="center"/>
        <w:rPr>
          <w:rStyle w:val="90"/>
          <w:rFonts w:ascii="宋体"/>
          <w:b/>
          <w:bCs/>
          <w:kern w:val="0"/>
          <w:sz w:val="28"/>
          <w:szCs w:val="28"/>
        </w:rPr>
      </w:pPr>
      <w:r>
        <w:rPr>
          <w:rStyle w:val="90"/>
          <w:rFonts w:hint="eastAsia" w:ascii="宋体" w:hAnsi="宋体"/>
          <w:kern w:val="0"/>
          <w:sz w:val="28"/>
          <w:szCs w:val="28"/>
        </w:rPr>
        <w:t>参加政府采购活动前三年内在经营活动中没有</w:t>
      </w:r>
      <w:r>
        <w:rPr>
          <w:rStyle w:val="90"/>
          <w:rFonts w:hint="eastAsia" w:ascii="宋体" w:hAnsi="宋体"/>
          <w:b/>
          <w:bCs/>
          <w:kern w:val="0"/>
          <w:sz w:val="28"/>
          <w:szCs w:val="28"/>
        </w:rPr>
        <w:t>重大违法记录的书面声明</w:t>
      </w:r>
    </w:p>
    <w:p>
      <w:pPr>
        <w:snapToGrid w:val="0"/>
        <w:spacing w:line="360" w:lineRule="exact"/>
        <w:jc w:val="center"/>
        <w:rPr>
          <w:rStyle w:val="90"/>
          <w:rFonts w:ascii="宋体"/>
        </w:rPr>
      </w:pPr>
      <w:r>
        <w:rPr>
          <w:rStyle w:val="90"/>
          <w:rFonts w:hint="eastAsia" w:ascii="宋体" w:hAnsi="宋体"/>
        </w:rPr>
        <w:t>（格式自拟，必须提供）</w:t>
      </w:r>
    </w:p>
    <w:p>
      <w:pPr>
        <w:snapToGrid w:val="0"/>
        <w:spacing w:line="360" w:lineRule="exact"/>
        <w:ind w:firstLine="411" w:firstLineChars="196"/>
        <w:jc w:val="center"/>
        <w:rPr>
          <w:rStyle w:val="90"/>
          <w:rFonts w:ascii="宋体"/>
        </w:rPr>
      </w:pPr>
      <w:r>
        <w:rPr>
          <w:rStyle w:val="90"/>
          <w:rFonts w:ascii="宋体" w:hAnsi="宋体"/>
        </w:rPr>
        <w:t xml:space="preserve"> </w:t>
      </w:r>
    </w:p>
    <w:p>
      <w:pPr>
        <w:pStyle w:val="161"/>
        <w:spacing w:line="360" w:lineRule="auto"/>
        <w:ind w:left="1080" w:leftChars="257" w:hanging="540"/>
        <w:rPr>
          <w:rStyle w:val="90"/>
          <w:rFonts w:ascii="仿宋_GB2312" w:hAnsi="宋体" w:eastAsia="仿宋_GB2312" w:cs="Times New Roman"/>
          <w:sz w:val="24"/>
          <w:szCs w:val="24"/>
        </w:rPr>
      </w:pPr>
      <w:r>
        <w:rPr>
          <w:rStyle w:val="90"/>
          <w:rFonts w:ascii="仿宋_GB2312" w:hAnsi="宋体" w:eastAsia="仿宋_GB2312" w:cs="Times New Roman"/>
          <w:sz w:val="24"/>
          <w:szCs w:val="24"/>
        </w:rPr>
        <w:t xml:space="preserve"> </w:t>
      </w:r>
    </w:p>
    <w:p>
      <w:pPr>
        <w:pStyle w:val="161"/>
        <w:spacing w:line="360" w:lineRule="auto"/>
        <w:ind w:left="1080" w:leftChars="257" w:hanging="540"/>
        <w:rPr>
          <w:rStyle w:val="90"/>
          <w:rFonts w:ascii="仿宋_GB2312" w:hAnsi="宋体" w:eastAsia="仿宋_GB2312" w:cs="Times New Roman"/>
          <w:sz w:val="24"/>
          <w:szCs w:val="24"/>
        </w:rPr>
      </w:pPr>
      <w:r>
        <w:rPr>
          <w:rStyle w:val="90"/>
          <w:rFonts w:ascii="仿宋_GB2312" w:hAnsi="宋体" w:eastAsia="仿宋_GB2312" w:cs="Times New Roman"/>
          <w:sz w:val="24"/>
          <w:szCs w:val="24"/>
        </w:rPr>
        <w:t xml:space="preserve"> </w:t>
      </w:r>
    </w:p>
    <w:p>
      <w:pPr>
        <w:pStyle w:val="161"/>
        <w:spacing w:line="360" w:lineRule="auto"/>
        <w:ind w:left="1080" w:leftChars="257" w:hanging="540"/>
        <w:rPr>
          <w:rStyle w:val="90"/>
          <w:rFonts w:ascii="仿宋_GB2312" w:hAnsi="宋体" w:eastAsia="仿宋_GB2312" w:cs="Times New Roman"/>
          <w:sz w:val="24"/>
          <w:szCs w:val="24"/>
        </w:rPr>
      </w:pPr>
      <w:r>
        <w:rPr>
          <w:rStyle w:val="90"/>
          <w:rFonts w:ascii="仿宋_GB2312" w:hAnsi="宋体" w:eastAsia="仿宋_GB2312" w:cs="Times New Roman"/>
          <w:sz w:val="24"/>
          <w:szCs w:val="24"/>
        </w:rPr>
        <w:t xml:space="preserve"> </w:t>
      </w:r>
    </w:p>
    <w:p>
      <w:pPr>
        <w:pStyle w:val="161"/>
        <w:spacing w:line="360" w:lineRule="auto"/>
        <w:ind w:left="1080" w:leftChars="257" w:hanging="540"/>
        <w:rPr>
          <w:rStyle w:val="90"/>
          <w:rFonts w:ascii="仿宋_GB2312" w:hAnsi="宋体" w:eastAsia="仿宋_GB2312" w:cs="Times New Roman"/>
          <w:sz w:val="24"/>
          <w:szCs w:val="24"/>
        </w:rPr>
      </w:pPr>
      <w:r>
        <w:rPr>
          <w:rStyle w:val="90"/>
          <w:rFonts w:ascii="仿宋_GB2312" w:hAnsi="宋体" w:eastAsia="仿宋_GB2312" w:cs="Times New Roman"/>
          <w:sz w:val="24"/>
          <w:szCs w:val="24"/>
        </w:rPr>
        <w:t xml:space="preserve"> </w:t>
      </w:r>
    </w:p>
    <w:p>
      <w:pPr>
        <w:pStyle w:val="161"/>
        <w:spacing w:line="360" w:lineRule="auto"/>
        <w:ind w:left="1080" w:leftChars="257" w:hanging="540"/>
        <w:rPr>
          <w:rStyle w:val="90"/>
          <w:rFonts w:ascii="仿宋_GB2312" w:hAnsi="宋体" w:eastAsia="仿宋_GB2312" w:cs="Times New Roman"/>
          <w:sz w:val="24"/>
          <w:szCs w:val="24"/>
        </w:rPr>
      </w:pPr>
      <w:r>
        <w:rPr>
          <w:rStyle w:val="90"/>
          <w:rFonts w:ascii="仿宋_GB2312" w:hAnsi="宋体" w:eastAsia="仿宋_GB2312" w:cs="Times New Roman"/>
          <w:sz w:val="24"/>
          <w:szCs w:val="24"/>
        </w:rPr>
        <w:t xml:space="preserve"> </w:t>
      </w:r>
    </w:p>
    <w:p>
      <w:pPr>
        <w:pStyle w:val="161"/>
        <w:spacing w:line="360" w:lineRule="auto"/>
        <w:ind w:left="1080" w:leftChars="257" w:hanging="540"/>
        <w:rPr>
          <w:rStyle w:val="90"/>
          <w:rFonts w:ascii="仿宋_GB2312" w:hAnsi="宋体" w:eastAsia="仿宋_GB2312" w:cs="Times New Roman"/>
          <w:sz w:val="24"/>
          <w:szCs w:val="24"/>
        </w:rPr>
      </w:pPr>
      <w:r>
        <w:rPr>
          <w:rStyle w:val="90"/>
          <w:rFonts w:ascii="仿宋_GB2312" w:hAnsi="宋体" w:eastAsia="仿宋_GB2312" w:cs="Times New Roman"/>
          <w:sz w:val="24"/>
          <w:szCs w:val="24"/>
        </w:rPr>
        <w:t xml:space="preserve"> </w:t>
      </w:r>
    </w:p>
    <w:p>
      <w:pPr>
        <w:pStyle w:val="161"/>
        <w:spacing w:line="360" w:lineRule="auto"/>
        <w:ind w:left="1080" w:leftChars="257" w:hanging="540"/>
        <w:rPr>
          <w:rStyle w:val="90"/>
          <w:rFonts w:ascii="仿宋_GB2312" w:hAnsi="宋体" w:eastAsia="仿宋_GB2312" w:cs="Times New Roman"/>
          <w:sz w:val="24"/>
          <w:szCs w:val="24"/>
        </w:rPr>
      </w:pPr>
      <w:r>
        <w:rPr>
          <w:rStyle w:val="90"/>
          <w:rFonts w:ascii="仿宋_GB2312" w:hAnsi="宋体" w:eastAsia="仿宋_GB2312" w:cs="Times New Roman"/>
          <w:sz w:val="24"/>
          <w:szCs w:val="24"/>
        </w:rPr>
        <w:t xml:space="preserve"> </w:t>
      </w:r>
    </w:p>
    <w:p>
      <w:pPr>
        <w:pStyle w:val="161"/>
        <w:spacing w:line="360" w:lineRule="auto"/>
        <w:ind w:left="1080" w:leftChars="257" w:hanging="540"/>
        <w:rPr>
          <w:rStyle w:val="90"/>
          <w:rFonts w:ascii="仿宋_GB2312" w:hAnsi="宋体" w:eastAsia="仿宋_GB2312" w:cs="Times New Roman"/>
          <w:sz w:val="24"/>
          <w:szCs w:val="24"/>
        </w:rPr>
      </w:pPr>
      <w:r>
        <w:rPr>
          <w:rStyle w:val="90"/>
          <w:rFonts w:ascii="仿宋_GB2312" w:hAnsi="宋体" w:eastAsia="仿宋_GB2312" w:cs="Times New Roman"/>
          <w:sz w:val="24"/>
          <w:szCs w:val="24"/>
        </w:rPr>
        <w:t xml:space="preserve"> </w:t>
      </w:r>
    </w:p>
    <w:p>
      <w:pPr>
        <w:pStyle w:val="161"/>
        <w:spacing w:line="360" w:lineRule="auto"/>
        <w:ind w:left="1080" w:leftChars="257" w:hanging="540"/>
        <w:rPr>
          <w:rStyle w:val="90"/>
          <w:rFonts w:ascii="仿宋_GB2312" w:hAnsi="宋体" w:eastAsia="仿宋_GB2312" w:cs="Times New Roman"/>
          <w:sz w:val="24"/>
          <w:szCs w:val="24"/>
        </w:rPr>
      </w:pPr>
      <w:r>
        <w:rPr>
          <w:rStyle w:val="90"/>
          <w:rFonts w:ascii="仿宋_GB2312" w:hAnsi="宋体" w:eastAsia="仿宋_GB2312" w:cs="Times New Roman"/>
          <w:sz w:val="24"/>
          <w:szCs w:val="24"/>
        </w:rPr>
        <w:t xml:space="preserve"> </w:t>
      </w:r>
    </w:p>
    <w:p>
      <w:pPr>
        <w:pStyle w:val="161"/>
        <w:spacing w:line="360" w:lineRule="auto"/>
        <w:ind w:left="1080" w:leftChars="257" w:hanging="540"/>
        <w:rPr>
          <w:rStyle w:val="90"/>
          <w:rFonts w:ascii="仿宋_GB2312" w:hAnsi="宋体" w:eastAsia="仿宋_GB2312" w:cs="Times New Roman"/>
          <w:sz w:val="24"/>
          <w:szCs w:val="24"/>
        </w:rPr>
      </w:pPr>
      <w:r>
        <w:rPr>
          <w:rStyle w:val="90"/>
          <w:rFonts w:ascii="仿宋_GB2312" w:hAnsi="宋体" w:eastAsia="仿宋_GB2312" w:cs="Times New Roman"/>
          <w:sz w:val="24"/>
          <w:szCs w:val="24"/>
        </w:rPr>
        <w:t xml:space="preserve"> </w:t>
      </w:r>
    </w:p>
    <w:p>
      <w:pPr>
        <w:pStyle w:val="161"/>
        <w:spacing w:line="360" w:lineRule="auto"/>
        <w:ind w:left="1080" w:leftChars="257" w:hanging="540"/>
        <w:rPr>
          <w:rStyle w:val="90"/>
          <w:rFonts w:ascii="仿宋_GB2312" w:hAnsi="宋体" w:eastAsia="仿宋_GB2312" w:cs="Times New Roman"/>
          <w:sz w:val="24"/>
          <w:szCs w:val="24"/>
        </w:rPr>
      </w:pPr>
      <w:r>
        <w:rPr>
          <w:rStyle w:val="90"/>
          <w:rFonts w:ascii="仿宋_GB2312" w:hAnsi="宋体" w:eastAsia="仿宋_GB2312" w:cs="Times New Roman"/>
          <w:sz w:val="24"/>
          <w:szCs w:val="24"/>
        </w:rPr>
        <w:t xml:space="preserve"> </w:t>
      </w:r>
    </w:p>
    <w:p>
      <w:pPr>
        <w:pStyle w:val="161"/>
        <w:spacing w:line="360" w:lineRule="auto"/>
        <w:ind w:left="1080" w:leftChars="257" w:hanging="540"/>
        <w:rPr>
          <w:rStyle w:val="90"/>
          <w:rFonts w:ascii="仿宋_GB2312" w:hAnsi="宋体" w:eastAsia="仿宋_GB2312" w:cs="Times New Roman"/>
          <w:sz w:val="24"/>
          <w:szCs w:val="24"/>
        </w:rPr>
      </w:pPr>
      <w:r>
        <w:rPr>
          <w:rStyle w:val="90"/>
          <w:rFonts w:ascii="仿宋_GB2312" w:hAnsi="宋体" w:eastAsia="仿宋_GB2312" w:cs="Times New Roman"/>
          <w:sz w:val="24"/>
          <w:szCs w:val="24"/>
        </w:rPr>
        <w:t xml:space="preserve"> </w:t>
      </w:r>
    </w:p>
    <w:p>
      <w:pPr>
        <w:pStyle w:val="161"/>
        <w:spacing w:line="360" w:lineRule="auto"/>
        <w:ind w:left="1080" w:leftChars="257" w:hanging="540"/>
        <w:rPr>
          <w:rStyle w:val="90"/>
          <w:rFonts w:ascii="仿宋_GB2312" w:hAnsi="宋体" w:eastAsia="仿宋_GB2312" w:cs="Times New Roman"/>
          <w:sz w:val="24"/>
          <w:szCs w:val="24"/>
        </w:rPr>
      </w:pPr>
      <w:r>
        <w:rPr>
          <w:rStyle w:val="90"/>
          <w:rFonts w:ascii="仿宋_GB2312" w:hAnsi="宋体" w:eastAsia="仿宋_GB2312" w:cs="Times New Roman"/>
          <w:sz w:val="24"/>
          <w:szCs w:val="24"/>
        </w:rPr>
        <w:t xml:space="preserve"> </w:t>
      </w:r>
    </w:p>
    <w:p>
      <w:pPr>
        <w:pStyle w:val="161"/>
        <w:spacing w:line="360" w:lineRule="auto"/>
        <w:ind w:left="1080" w:leftChars="257" w:hanging="540"/>
        <w:rPr>
          <w:rStyle w:val="90"/>
          <w:rFonts w:ascii="仿宋_GB2312" w:hAnsi="宋体" w:eastAsia="仿宋_GB2312" w:cs="Times New Roman"/>
          <w:sz w:val="24"/>
          <w:szCs w:val="24"/>
        </w:rPr>
      </w:pPr>
      <w:r>
        <w:rPr>
          <w:rStyle w:val="90"/>
          <w:rFonts w:ascii="仿宋_GB2312" w:hAnsi="宋体" w:eastAsia="仿宋_GB2312" w:cs="Times New Roman"/>
          <w:sz w:val="24"/>
          <w:szCs w:val="24"/>
        </w:rPr>
        <w:t xml:space="preserve"> </w:t>
      </w:r>
    </w:p>
    <w:p>
      <w:pPr>
        <w:pStyle w:val="161"/>
        <w:spacing w:line="360" w:lineRule="auto"/>
        <w:ind w:left="1080" w:leftChars="257" w:hanging="540"/>
        <w:rPr>
          <w:rStyle w:val="90"/>
          <w:rFonts w:ascii="仿宋_GB2312" w:hAnsi="宋体" w:eastAsia="仿宋_GB2312" w:cs="Times New Roman"/>
          <w:sz w:val="24"/>
          <w:szCs w:val="24"/>
        </w:rPr>
      </w:pPr>
      <w:r>
        <w:rPr>
          <w:rStyle w:val="90"/>
          <w:rFonts w:ascii="仿宋_GB2312" w:hAnsi="宋体" w:eastAsia="仿宋_GB2312" w:cs="Times New Roman"/>
          <w:sz w:val="24"/>
          <w:szCs w:val="24"/>
        </w:rPr>
        <w:t xml:space="preserve"> </w:t>
      </w:r>
    </w:p>
    <w:p>
      <w:pPr>
        <w:pStyle w:val="161"/>
        <w:spacing w:line="360" w:lineRule="auto"/>
        <w:ind w:left="1080" w:leftChars="257" w:hanging="540"/>
        <w:rPr>
          <w:rStyle w:val="90"/>
          <w:rFonts w:ascii="仿宋_GB2312" w:hAnsi="宋体" w:eastAsia="仿宋_GB2312" w:cs="Times New Roman"/>
          <w:sz w:val="24"/>
          <w:szCs w:val="24"/>
        </w:rPr>
      </w:pPr>
      <w:r>
        <w:rPr>
          <w:rStyle w:val="90"/>
          <w:rFonts w:ascii="仿宋_GB2312" w:hAnsi="宋体" w:eastAsia="仿宋_GB2312" w:cs="Times New Roman"/>
          <w:sz w:val="24"/>
          <w:szCs w:val="24"/>
        </w:rPr>
        <w:t xml:space="preserve"> </w:t>
      </w:r>
    </w:p>
    <w:p>
      <w:pPr>
        <w:snapToGrid w:val="0"/>
        <w:spacing w:line="360" w:lineRule="exact"/>
        <w:ind w:firstLine="567" w:firstLineChars="270"/>
        <w:jc w:val="left"/>
        <w:rPr>
          <w:rStyle w:val="90"/>
          <w:rFonts w:ascii="宋体"/>
          <w:kern w:val="0"/>
        </w:rPr>
      </w:pPr>
      <w:r>
        <w:rPr>
          <w:rStyle w:val="90"/>
          <w:rFonts w:hint="eastAsia" w:ascii="宋体" w:hAnsi="宋体"/>
          <w:kern w:val="0"/>
        </w:rPr>
        <w:t>说明：</w:t>
      </w:r>
      <w:r>
        <w:rPr>
          <w:rStyle w:val="90"/>
          <w:rFonts w:ascii="宋体" w:hAnsi="宋体"/>
          <w:kern w:val="0"/>
        </w:rPr>
        <w:t>1.</w:t>
      </w:r>
      <w:r>
        <w:rPr>
          <w:rStyle w:val="90"/>
          <w:rFonts w:hint="eastAsia" w:ascii="宋体" w:hAnsi="宋体"/>
          <w:kern w:val="0"/>
        </w:rPr>
        <w:t>竞标人应按照相关法规规定如实做出声明。</w:t>
      </w:r>
    </w:p>
    <w:p>
      <w:pPr>
        <w:snapToGrid w:val="0"/>
        <w:spacing w:line="360" w:lineRule="exact"/>
        <w:ind w:firstLine="1134" w:firstLineChars="540"/>
        <w:jc w:val="left"/>
        <w:rPr>
          <w:rStyle w:val="90"/>
          <w:rFonts w:ascii="宋体"/>
          <w:kern w:val="0"/>
        </w:rPr>
      </w:pPr>
      <w:r>
        <w:rPr>
          <w:rStyle w:val="90"/>
          <w:rFonts w:ascii="宋体" w:hAnsi="宋体"/>
          <w:kern w:val="0"/>
        </w:rPr>
        <w:t>2</w:t>
      </w:r>
      <w:r>
        <w:rPr>
          <w:rStyle w:val="90"/>
          <w:rFonts w:hint="eastAsia" w:ascii="宋体" w:hAnsi="宋体"/>
          <w:kern w:val="0"/>
        </w:rPr>
        <w:t>．按照采购文件的规定盖章（自然人竞标的无需盖章，需要签字）。</w:t>
      </w:r>
    </w:p>
    <w:p>
      <w:pPr>
        <w:snapToGrid w:val="0"/>
        <w:spacing w:before="50" w:after="156" w:line="360" w:lineRule="exact"/>
        <w:ind w:firstLine="1134" w:firstLineChars="540"/>
        <w:jc w:val="left"/>
        <w:rPr>
          <w:rStyle w:val="90"/>
          <w:rFonts w:ascii="宋体"/>
          <w:kern w:val="0"/>
        </w:rPr>
      </w:pPr>
      <w:r>
        <w:rPr>
          <w:rStyle w:val="90"/>
          <w:rFonts w:ascii="宋体" w:hAnsi="宋体"/>
          <w:kern w:val="0"/>
        </w:rPr>
        <w:t>3.</w:t>
      </w:r>
      <w:r>
        <w:rPr>
          <w:rStyle w:val="90"/>
          <w:rFonts w:hint="eastAsia" w:ascii="宋体" w:hAnsi="宋体"/>
          <w:kern w:val="0"/>
        </w:rPr>
        <w:t>如果是联合体竞标，联合体各方均需提供上述声明。</w:t>
      </w:r>
    </w:p>
    <w:p>
      <w:pPr>
        <w:snapToGrid w:val="0"/>
        <w:spacing w:before="50" w:after="156" w:line="360" w:lineRule="exact"/>
        <w:ind w:firstLine="1134" w:firstLineChars="540"/>
        <w:jc w:val="left"/>
        <w:rPr>
          <w:rStyle w:val="90"/>
          <w:rFonts w:ascii="宋体"/>
          <w:kern w:val="0"/>
        </w:rPr>
      </w:pPr>
      <w:r>
        <w:rPr>
          <w:rStyle w:val="90"/>
          <w:rFonts w:ascii="宋体" w:hAnsi="宋体"/>
          <w:kern w:val="0"/>
        </w:rPr>
        <w:t xml:space="preserve"> </w:t>
      </w:r>
    </w:p>
    <w:p>
      <w:pPr>
        <w:snapToGrid w:val="0"/>
        <w:spacing w:before="50" w:after="156" w:line="360" w:lineRule="exact"/>
        <w:jc w:val="left"/>
        <w:rPr>
          <w:rFonts w:hint="eastAsia" w:ascii="宋体" w:hAnsi="宋体"/>
        </w:rPr>
      </w:pPr>
    </w:p>
    <w:p>
      <w:pPr>
        <w:snapToGrid w:val="0"/>
        <w:spacing w:before="50" w:after="156" w:line="360" w:lineRule="exact"/>
        <w:jc w:val="left"/>
        <w:rPr>
          <w:rFonts w:hint="eastAsia" w:ascii="宋体" w:hAnsi="宋体"/>
        </w:rPr>
      </w:pPr>
    </w:p>
    <w:p>
      <w:pPr>
        <w:snapToGrid w:val="0"/>
        <w:spacing w:before="50" w:after="156" w:line="360" w:lineRule="exact"/>
        <w:jc w:val="left"/>
        <w:rPr>
          <w:rFonts w:hint="eastAsia" w:ascii="宋体" w:hAnsi="宋体"/>
        </w:rPr>
      </w:pPr>
    </w:p>
    <w:p>
      <w:pPr>
        <w:snapToGrid w:val="0"/>
        <w:spacing w:before="50" w:after="156" w:line="360" w:lineRule="exact"/>
        <w:jc w:val="left"/>
        <w:rPr>
          <w:rFonts w:hint="eastAsia" w:ascii="宋体" w:hAnsi="宋体"/>
        </w:rPr>
      </w:pPr>
    </w:p>
    <w:p>
      <w:pPr>
        <w:snapToGrid w:val="0"/>
        <w:spacing w:before="50" w:after="156" w:line="360" w:lineRule="exact"/>
        <w:jc w:val="left"/>
        <w:rPr>
          <w:rFonts w:hint="eastAsia" w:ascii="宋体" w:hAnsi="宋体"/>
        </w:rPr>
      </w:pPr>
    </w:p>
    <w:p>
      <w:pPr>
        <w:snapToGrid w:val="0"/>
        <w:spacing w:before="50" w:after="156" w:line="360" w:lineRule="exact"/>
        <w:jc w:val="left"/>
        <w:rPr>
          <w:rStyle w:val="90"/>
          <w:rFonts w:ascii="宋体"/>
          <w:kern w:val="0"/>
        </w:rPr>
      </w:pPr>
      <w:r>
        <w:rPr>
          <w:rFonts w:hint="eastAsia" w:ascii="宋体" w:hAnsi="宋体"/>
        </w:rPr>
        <w:t>附件六</w:t>
      </w:r>
    </w:p>
    <w:p>
      <w:pPr>
        <w:pStyle w:val="72"/>
        <w:spacing w:after="0"/>
      </w:pPr>
      <w:r>
        <w:rPr>
          <w:rFonts w:hint="eastAsia"/>
        </w:rPr>
        <w:t>中小企业声明函</w:t>
      </w:r>
    </w:p>
    <w:p>
      <w:pPr>
        <w:pStyle w:val="72"/>
        <w:spacing w:after="0"/>
      </w:pPr>
    </w:p>
    <w:p>
      <w:pPr>
        <w:pStyle w:val="130"/>
        <w:spacing w:line="506" w:lineRule="exact"/>
        <w:ind w:firstLine="640"/>
        <w:jc w:val="both"/>
        <w:rPr>
          <w:sz w:val="21"/>
          <w:szCs w:val="21"/>
        </w:rPr>
      </w:pPr>
      <w:r>
        <w:rPr>
          <w:rFonts w:hint="eastAsia"/>
          <w:sz w:val="21"/>
          <w:szCs w:val="21"/>
        </w:rPr>
        <w:t>本公司（联合体）郑重声明，根据《政府采购促进中小企业发展管理办法》（财库〔</w:t>
      </w:r>
      <w:r>
        <w:rPr>
          <w:sz w:val="21"/>
          <w:szCs w:val="21"/>
        </w:rPr>
        <w:t>2020</w:t>
      </w:r>
      <w:r>
        <w:rPr>
          <w:rFonts w:hint="eastAsia"/>
          <w:sz w:val="21"/>
          <w:szCs w:val="21"/>
        </w:rPr>
        <w:t>〕</w:t>
      </w:r>
      <w:r>
        <w:rPr>
          <w:sz w:val="21"/>
          <w:szCs w:val="21"/>
        </w:rPr>
        <w:t>46</w:t>
      </w:r>
      <w:r>
        <w:rPr>
          <w:rFonts w:hint="eastAsia"/>
          <w:sz w:val="21"/>
          <w:szCs w:val="21"/>
        </w:rPr>
        <w:t>号）的规定，本公司</w:t>
      </w:r>
      <w:r>
        <w:rPr>
          <w:sz w:val="21"/>
          <w:szCs w:val="21"/>
        </w:rPr>
        <w:t xml:space="preserve"> </w:t>
      </w:r>
      <w:r>
        <w:rPr>
          <w:rFonts w:hint="eastAsia"/>
          <w:sz w:val="21"/>
          <w:szCs w:val="21"/>
        </w:rPr>
        <w:t>（联合体）参加</w:t>
      </w:r>
      <w:r>
        <w:rPr>
          <w:rFonts w:hint="eastAsia"/>
          <w:sz w:val="21"/>
          <w:szCs w:val="21"/>
          <w:u w:val="single"/>
        </w:rPr>
        <w:t>（单位名称）</w:t>
      </w:r>
      <w:r>
        <w:rPr>
          <w:rFonts w:hint="eastAsia"/>
          <w:sz w:val="21"/>
          <w:szCs w:val="21"/>
        </w:rPr>
        <w:t>的</w:t>
      </w:r>
      <w:r>
        <w:rPr>
          <w:rFonts w:hint="eastAsia"/>
          <w:sz w:val="21"/>
          <w:szCs w:val="21"/>
          <w:u w:val="single"/>
        </w:rPr>
        <w:t>（项目名称）</w:t>
      </w:r>
      <w:r>
        <w:rPr>
          <w:rFonts w:hint="eastAsia"/>
          <w:sz w:val="21"/>
          <w:szCs w:val="21"/>
        </w:rPr>
        <w:t>釆购活动</w:t>
      </w:r>
      <w:r>
        <w:rPr>
          <w:sz w:val="21"/>
          <w:szCs w:val="21"/>
        </w:rPr>
        <w:t>,</w:t>
      </w:r>
      <w:r>
        <w:rPr>
          <w:rFonts w:hint="eastAsia"/>
          <w:sz w:val="21"/>
          <w:szCs w:val="21"/>
        </w:rPr>
        <w:t>提供的货物全部由符合政策要求的中小企业制造。相关企业（含联合体中的中小企业、签订分包意向协议的中小企业）的具体情况如下</w:t>
      </w:r>
      <w:bookmarkStart w:id="14" w:name="bookmark1"/>
      <w:bookmarkEnd w:id="14"/>
      <w:r>
        <w:rPr>
          <w:rFonts w:hint="eastAsia"/>
          <w:sz w:val="21"/>
          <w:szCs w:val="21"/>
        </w:rPr>
        <w:t>：</w:t>
      </w:r>
    </w:p>
    <w:p>
      <w:pPr>
        <w:pStyle w:val="130"/>
        <w:spacing w:line="506" w:lineRule="exact"/>
        <w:ind w:firstLine="640"/>
        <w:jc w:val="both"/>
        <w:rPr>
          <w:sz w:val="21"/>
          <w:szCs w:val="21"/>
        </w:rPr>
      </w:pPr>
      <w:r>
        <w:rPr>
          <w:sz w:val="21"/>
          <w:szCs w:val="21"/>
        </w:rPr>
        <w:t>1.</w:t>
      </w:r>
      <w:r>
        <w:rPr>
          <w:sz w:val="21"/>
          <w:szCs w:val="21"/>
          <w:u w:val="single"/>
        </w:rPr>
        <w:t xml:space="preserve">     </w:t>
      </w:r>
      <w:r>
        <w:rPr>
          <w:rFonts w:hint="eastAsia"/>
          <w:sz w:val="21"/>
          <w:szCs w:val="21"/>
          <w:u w:val="single"/>
        </w:rPr>
        <w:t>（标的名称）</w:t>
      </w:r>
      <w:r>
        <w:rPr>
          <w:rFonts w:hint="eastAsia"/>
          <w:sz w:val="21"/>
          <w:szCs w:val="21"/>
        </w:rPr>
        <w:t>，属于</w:t>
      </w:r>
      <w:r>
        <w:rPr>
          <w:sz w:val="21"/>
          <w:szCs w:val="21"/>
          <w:u w:val="single"/>
        </w:rPr>
        <w:t xml:space="preserve">     </w:t>
      </w:r>
      <w:r>
        <w:rPr>
          <w:rFonts w:hint="eastAsia"/>
          <w:sz w:val="21"/>
          <w:szCs w:val="21"/>
          <w:u w:val="single"/>
        </w:rPr>
        <w:t>（釆购文件中明确的所属行业）行业</w:t>
      </w:r>
      <w:r>
        <w:rPr>
          <w:rFonts w:hint="eastAsia"/>
          <w:sz w:val="21"/>
          <w:szCs w:val="21"/>
        </w:rPr>
        <w:t>；制造商为</w:t>
      </w:r>
      <w:r>
        <w:rPr>
          <w:rFonts w:hint="eastAsia"/>
          <w:sz w:val="21"/>
          <w:szCs w:val="21"/>
          <w:u w:val="single"/>
        </w:rPr>
        <w:t>（企业名称）</w:t>
      </w:r>
      <w:r>
        <w:rPr>
          <w:rFonts w:hint="eastAsia"/>
          <w:sz w:val="21"/>
          <w:szCs w:val="21"/>
        </w:rPr>
        <w:t>，从业人员</w:t>
      </w:r>
      <w:r>
        <w:rPr>
          <w:sz w:val="21"/>
          <w:szCs w:val="21"/>
          <w:u w:val="single"/>
        </w:rPr>
        <w:t xml:space="preserve"> </w:t>
      </w:r>
      <w:r>
        <w:rPr>
          <w:sz w:val="21"/>
          <w:szCs w:val="21"/>
          <w:u w:val="single"/>
        </w:rPr>
        <w:tab/>
      </w:r>
      <w:r>
        <w:rPr>
          <w:rFonts w:hint="eastAsia"/>
          <w:sz w:val="21"/>
          <w:szCs w:val="21"/>
        </w:rPr>
        <w:t>人，营业收入为</w:t>
      </w:r>
      <w:r>
        <w:rPr>
          <w:sz w:val="21"/>
          <w:szCs w:val="21"/>
          <w:u w:val="single"/>
        </w:rPr>
        <w:t xml:space="preserve">    </w:t>
      </w:r>
      <w:r>
        <w:rPr>
          <w:rFonts w:hint="eastAsia"/>
          <w:sz w:val="21"/>
          <w:szCs w:val="21"/>
        </w:rPr>
        <w:t>万元，资产总额为</w:t>
      </w:r>
      <w:r>
        <w:rPr>
          <w:sz w:val="21"/>
          <w:szCs w:val="21"/>
          <w:u w:val="single"/>
        </w:rPr>
        <w:t xml:space="preserve">     </w:t>
      </w:r>
      <w:r>
        <w:rPr>
          <w:rFonts w:hint="eastAsia"/>
          <w:sz w:val="21"/>
          <w:szCs w:val="21"/>
        </w:rPr>
        <w:t>万元，属于</w:t>
      </w:r>
      <w:r>
        <w:rPr>
          <w:rFonts w:hint="eastAsia"/>
          <w:sz w:val="21"/>
          <w:szCs w:val="21"/>
          <w:u w:val="single"/>
        </w:rPr>
        <w:t>（中型企业、小型企业、微型企业）</w:t>
      </w:r>
      <w:r>
        <w:rPr>
          <w:rFonts w:hint="eastAsia"/>
          <w:sz w:val="21"/>
          <w:szCs w:val="21"/>
        </w:rPr>
        <w:t>；</w:t>
      </w:r>
      <w:r>
        <w:rPr>
          <w:sz w:val="21"/>
          <w:szCs w:val="21"/>
        </w:rPr>
        <w:t xml:space="preserve"> </w:t>
      </w:r>
    </w:p>
    <w:p>
      <w:pPr>
        <w:pStyle w:val="130"/>
        <w:spacing w:line="506" w:lineRule="exact"/>
        <w:ind w:firstLine="640"/>
        <w:jc w:val="both"/>
        <w:rPr>
          <w:sz w:val="21"/>
          <w:szCs w:val="21"/>
        </w:rPr>
      </w:pPr>
      <w:r>
        <w:rPr>
          <w:sz w:val="21"/>
          <w:szCs w:val="21"/>
        </w:rPr>
        <w:t>2.</w:t>
      </w:r>
      <w:r>
        <w:rPr>
          <w:sz w:val="21"/>
          <w:szCs w:val="21"/>
          <w:u w:val="single"/>
        </w:rPr>
        <w:t xml:space="preserve">    </w:t>
      </w:r>
      <w:r>
        <w:rPr>
          <w:rFonts w:hint="eastAsia"/>
          <w:sz w:val="21"/>
          <w:szCs w:val="21"/>
          <w:u w:val="single"/>
        </w:rPr>
        <w:t>（标的名称）</w:t>
      </w:r>
      <w:r>
        <w:rPr>
          <w:rFonts w:hint="eastAsia"/>
          <w:sz w:val="21"/>
          <w:szCs w:val="21"/>
        </w:rPr>
        <w:t>，属于</w:t>
      </w:r>
      <w:r>
        <w:rPr>
          <w:sz w:val="21"/>
          <w:szCs w:val="21"/>
          <w:u w:val="single"/>
        </w:rPr>
        <w:t xml:space="preserve">     </w:t>
      </w:r>
      <w:r>
        <w:rPr>
          <w:rFonts w:hint="eastAsia"/>
          <w:sz w:val="21"/>
          <w:szCs w:val="21"/>
          <w:u w:val="single"/>
        </w:rPr>
        <w:t>（釆购文件中明确的所属行业）行业</w:t>
      </w:r>
      <w:r>
        <w:rPr>
          <w:rFonts w:hint="eastAsia"/>
          <w:sz w:val="21"/>
          <w:szCs w:val="21"/>
        </w:rPr>
        <w:t>；制造商为</w:t>
      </w:r>
      <w:r>
        <w:rPr>
          <w:rFonts w:hint="eastAsia"/>
          <w:sz w:val="21"/>
          <w:szCs w:val="21"/>
          <w:u w:val="single"/>
        </w:rPr>
        <w:t>（企业名称）</w:t>
      </w:r>
      <w:r>
        <w:rPr>
          <w:rFonts w:hint="eastAsia"/>
          <w:sz w:val="21"/>
          <w:szCs w:val="21"/>
        </w:rPr>
        <w:t>、从业人员</w:t>
      </w:r>
      <w:r>
        <w:rPr>
          <w:sz w:val="21"/>
          <w:szCs w:val="21"/>
          <w:u w:val="single"/>
        </w:rPr>
        <w:tab/>
      </w:r>
      <w:r>
        <w:rPr>
          <w:rFonts w:hint="eastAsia"/>
          <w:sz w:val="21"/>
          <w:szCs w:val="21"/>
        </w:rPr>
        <w:t>人，营业收入为</w:t>
      </w:r>
      <w:r>
        <w:rPr>
          <w:sz w:val="21"/>
          <w:szCs w:val="21"/>
          <w:u w:val="single"/>
        </w:rPr>
        <w:t xml:space="preserve">    </w:t>
      </w:r>
      <w:r>
        <w:rPr>
          <w:rFonts w:hint="eastAsia"/>
          <w:sz w:val="21"/>
          <w:szCs w:val="21"/>
        </w:rPr>
        <w:t>万元，资产总额为</w:t>
      </w:r>
      <w:r>
        <w:rPr>
          <w:sz w:val="21"/>
          <w:szCs w:val="21"/>
          <w:u w:val="single"/>
        </w:rPr>
        <w:t xml:space="preserve">    </w:t>
      </w:r>
      <w:r>
        <w:rPr>
          <w:rFonts w:hint="eastAsia"/>
          <w:sz w:val="21"/>
          <w:szCs w:val="21"/>
        </w:rPr>
        <w:t>万元，属于</w:t>
      </w:r>
      <w:r>
        <w:rPr>
          <w:rFonts w:hint="eastAsia"/>
          <w:sz w:val="21"/>
          <w:szCs w:val="21"/>
          <w:u w:val="single"/>
        </w:rPr>
        <w:t>（中型企业、小型</w:t>
      </w:r>
      <w:r>
        <w:rPr>
          <w:sz w:val="21"/>
          <w:szCs w:val="21"/>
          <w:u w:val="single"/>
        </w:rPr>
        <w:t xml:space="preserve"> </w:t>
      </w:r>
      <w:r>
        <w:rPr>
          <w:rFonts w:hint="eastAsia"/>
          <w:sz w:val="21"/>
          <w:szCs w:val="21"/>
          <w:u w:val="single"/>
        </w:rPr>
        <w:t>企业、微型企业）</w:t>
      </w:r>
      <w:r>
        <w:rPr>
          <w:rFonts w:hint="eastAsia"/>
          <w:sz w:val="21"/>
          <w:szCs w:val="21"/>
        </w:rPr>
        <w:t>；</w:t>
      </w:r>
    </w:p>
    <w:p>
      <w:pPr>
        <w:pStyle w:val="130"/>
        <w:spacing w:line="506" w:lineRule="exact"/>
        <w:ind w:firstLine="640"/>
        <w:jc w:val="both"/>
        <w:rPr>
          <w:sz w:val="21"/>
          <w:szCs w:val="21"/>
        </w:rPr>
      </w:pPr>
      <w:r>
        <w:rPr>
          <w:sz w:val="21"/>
          <w:szCs w:val="21"/>
        </w:rPr>
        <w:t>......</w:t>
      </w:r>
    </w:p>
    <w:p>
      <w:pPr>
        <w:pStyle w:val="130"/>
        <w:spacing w:line="499" w:lineRule="exact"/>
        <w:ind w:firstLine="640"/>
        <w:jc w:val="both"/>
        <w:rPr>
          <w:sz w:val="21"/>
          <w:szCs w:val="21"/>
        </w:rPr>
      </w:pPr>
      <w:r>
        <w:rPr>
          <w:rFonts w:hint="eastAsia"/>
          <w:sz w:val="21"/>
          <w:szCs w:val="21"/>
        </w:rPr>
        <w:t>以上企业，不属于大企业的分支机构，不存在控股股东为大企业的情形，也不存在与大企业的负责人为同一人的情形。</w:t>
      </w:r>
    </w:p>
    <w:p>
      <w:pPr>
        <w:pStyle w:val="130"/>
        <w:spacing w:after="40" w:line="499" w:lineRule="exact"/>
        <w:ind w:firstLine="640"/>
        <w:jc w:val="both"/>
        <w:rPr>
          <w:sz w:val="21"/>
          <w:szCs w:val="21"/>
        </w:rPr>
      </w:pPr>
      <w:r>
        <w:rPr>
          <w:rFonts w:hint="eastAsia"/>
          <w:sz w:val="21"/>
          <w:szCs w:val="21"/>
        </w:rPr>
        <w:t>本企业对上述声明内容的真实性负责。如有虚假，将依法承担相应责任。</w:t>
      </w:r>
    </w:p>
    <w:p>
      <w:pPr>
        <w:pStyle w:val="130"/>
        <w:spacing w:after="40" w:line="499" w:lineRule="exact"/>
        <w:ind w:firstLine="640"/>
        <w:jc w:val="both"/>
        <w:rPr>
          <w:sz w:val="21"/>
          <w:szCs w:val="21"/>
        </w:rPr>
      </w:pPr>
    </w:p>
    <w:p>
      <w:pPr>
        <w:pStyle w:val="130"/>
        <w:spacing w:line="506" w:lineRule="exact"/>
        <w:ind w:firstLine="640"/>
        <w:jc w:val="both"/>
        <w:rPr>
          <w:sz w:val="21"/>
          <w:szCs w:val="21"/>
        </w:rPr>
      </w:pPr>
      <w:r>
        <w:rPr>
          <w:sz w:val="21"/>
          <w:szCs w:val="21"/>
        </w:rPr>
        <w:t xml:space="preserve">                          </w:t>
      </w:r>
      <w:r>
        <w:rPr>
          <w:rFonts w:hint="eastAsia"/>
          <w:sz w:val="21"/>
          <w:szCs w:val="21"/>
        </w:rPr>
        <w:t>企业名称（盖章）：</w:t>
      </w:r>
    </w:p>
    <w:p>
      <w:pPr>
        <w:pStyle w:val="130"/>
        <w:spacing w:line="506" w:lineRule="exact"/>
        <w:ind w:firstLine="640"/>
        <w:jc w:val="both"/>
        <w:rPr>
          <w:sz w:val="21"/>
          <w:szCs w:val="21"/>
        </w:rPr>
      </w:pPr>
      <w:r>
        <w:rPr>
          <w:sz w:val="21"/>
          <w:szCs w:val="21"/>
        </w:rPr>
        <w:t xml:space="preserve">                          </w:t>
      </w:r>
      <w:r>
        <w:rPr>
          <w:rFonts w:hint="eastAsia"/>
          <w:sz w:val="21"/>
          <w:szCs w:val="21"/>
        </w:rPr>
        <w:t>日期：</w:t>
      </w:r>
    </w:p>
    <w:p>
      <w:pPr>
        <w:pStyle w:val="72"/>
        <w:spacing w:after="0"/>
        <w:rPr>
          <w:sz w:val="21"/>
          <w:szCs w:val="21"/>
        </w:rPr>
      </w:pPr>
    </w:p>
    <w:p>
      <w:pPr>
        <w:pStyle w:val="72"/>
        <w:spacing w:after="0"/>
      </w:pPr>
    </w:p>
    <w:p>
      <w:pPr>
        <w:pStyle w:val="72"/>
        <w:adjustRightInd w:val="0"/>
        <w:snapToGrid w:val="0"/>
        <w:spacing w:after="0" w:line="360" w:lineRule="exact"/>
        <w:jc w:val="left"/>
        <w:rPr>
          <w:sz w:val="21"/>
          <w:szCs w:val="21"/>
        </w:rPr>
      </w:pPr>
      <w:r>
        <w:rPr>
          <w:rFonts w:hint="eastAsia"/>
          <w:sz w:val="21"/>
          <w:szCs w:val="21"/>
        </w:rPr>
        <w:t>备注：</w:t>
      </w:r>
    </w:p>
    <w:p>
      <w:pPr>
        <w:pStyle w:val="72"/>
        <w:adjustRightInd w:val="0"/>
        <w:snapToGrid w:val="0"/>
        <w:spacing w:after="0" w:line="360" w:lineRule="exact"/>
        <w:jc w:val="left"/>
        <w:rPr>
          <w:sz w:val="21"/>
          <w:szCs w:val="21"/>
        </w:rPr>
      </w:pPr>
      <w:r>
        <w:rPr>
          <w:sz w:val="21"/>
          <w:szCs w:val="21"/>
        </w:rPr>
        <w:t>1.</w:t>
      </w:r>
      <w:r>
        <w:rPr>
          <w:rFonts w:hint="eastAsia"/>
          <w:sz w:val="21"/>
          <w:szCs w:val="21"/>
        </w:rPr>
        <w:t>从业人员、营业收入、资产总额填报上一年度数据，无上一年度数据的新成立企业可不填报。</w:t>
      </w:r>
    </w:p>
    <w:p>
      <w:pPr>
        <w:pStyle w:val="72"/>
        <w:adjustRightInd w:val="0"/>
        <w:snapToGrid w:val="0"/>
        <w:spacing w:after="0" w:line="360" w:lineRule="exact"/>
        <w:jc w:val="left"/>
        <w:rPr>
          <w:sz w:val="21"/>
          <w:szCs w:val="21"/>
        </w:rPr>
      </w:pPr>
      <w:r>
        <w:rPr>
          <w:sz w:val="21"/>
          <w:szCs w:val="21"/>
        </w:rPr>
        <w:t>2.</w:t>
      </w:r>
      <w:r>
        <w:rPr>
          <w:rFonts w:hint="eastAsia"/>
          <w:sz w:val="21"/>
          <w:szCs w:val="21"/>
        </w:rPr>
        <w:t>采购文件中明确的所属行业名称是根据《关于印发中小企业划型标准规定的通知》（工信部联企业</w:t>
      </w:r>
      <w:r>
        <w:rPr>
          <w:sz w:val="21"/>
          <w:szCs w:val="21"/>
        </w:rPr>
        <w:t>[2011]300</w:t>
      </w:r>
      <w:r>
        <w:rPr>
          <w:rFonts w:hint="eastAsia"/>
          <w:sz w:val="21"/>
          <w:szCs w:val="21"/>
        </w:rPr>
        <w:t>号）规定确定。</w:t>
      </w:r>
    </w:p>
    <w:p>
      <w:pPr>
        <w:pStyle w:val="72"/>
        <w:spacing w:after="0"/>
        <w:rPr>
          <w:sz w:val="21"/>
          <w:szCs w:val="21"/>
        </w:rPr>
      </w:pPr>
    </w:p>
    <w:p>
      <w:pPr>
        <w:spacing w:line="300" w:lineRule="auto"/>
        <w:ind w:left="420" w:hanging="420"/>
        <w:jc w:val="center"/>
        <w:rPr>
          <w:rStyle w:val="90"/>
          <w:rFonts w:ascii="黑体" w:hAnsi="宋体" w:eastAsia="黑体"/>
          <w:b/>
          <w:bCs/>
          <w:kern w:val="0"/>
          <w:sz w:val="32"/>
          <w:szCs w:val="32"/>
        </w:rPr>
      </w:pPr>
    </w:p>
    <w:p>
      <w:pPr>
        <w:snapToGrid w:val="0"/>
        <w:spacing w:line="300" w:lineRule="auto"/>
        <w:ind w:firstLine="2398" w:firstLineChars="543"/>
        <w:rPr>
          <w:rStyle w:val="90"/>
          <w:rFonts w:ascii="仿宋_GB2312" w:hAnsi="宋体" w:eastAsia="仿宋_GB2312"/>
          <w:b/>
          <w:bCs/>
          <w:kern w:val="0"/>
          <w:sz w:val="44"/>
          <w:szCs w:val="44"/>
        </w:rPr>
      </w:pPr>
    </w:p>
    <w:p>
      <w:pPr>
        <w:snapToGrid w:val="0"/>
        <w:spacing w:line="300" w:lineRule="auto"/>
        <w:ind w:firstLine="2398" w:firstLineChars="543"/>
        <w:rPr>
          <w:rStyle w:val="90"/>
          <w:rFonts w:hint="eastAsia" w:ascii="仿宋_GB2312" w:hAnsi="宋体" w:eastAsia="仿宋_GB2312"/>
          <w:b/>
          <w:bCs/>
          <w:kern w:val="0"/>
          <w:sz w:val="44"/>
          <w:szCs w:val="44"/>
        </w:rPr>
      </w:pPr>
    </w:p>
    <w:p>
      <w:pPr>
        <w:snapToGrid w:val="0"/>
        <w:spacing w:line="300" w:lineRule="auto"/>
        <w:ind w:firstLine="2398" w:firstLineChars="543"/>
        <w:rPr>
          <w:rStyle w:val="90"/>
          <w:rFonts w:hint="eastAsia" w:ascii="仿宋_GB2312" w:hAnsi="宋体" w:eastAsia="仿宋_GB2312"/>
          <w:b/>
          <w:bCs/>
          <w:kern w:val="0"/>
          <w:sz w:val="44"/>
          <w:szCs w:val="44"/>
        </w:rPr>
      </w:pPr>
    </w:p>
    <w:p>
      <w:pPr>
        <w:snapToGrid w:val="0"/>
        <w:spacing w:line="300" w:lineRule="auto"/>
        <w:ind w:firstLine="2398" w:firstLineChars="543"/>
        <w:rPr>
          <w:rStyle w:val="90"/>
          <w:rFonts w:hint="eastAsia" w:ascii="仿宋_GB2312" w:hAnsi="宋体" w:eastAsia="仿宋_GB2312"/>
          <w:b/>
          <w:bCs/>
          <w:kern w:val="0"/>
          <w:sz w:val="44"/>
          <w:szCs w:val="44"/>
        </w:rPr>
      </w:pPr>
    </w:p>
    <w:p>
      <w:pPr>
        <w:snapToGrid w:val="0"/>
        <w:spacing w:line="300" w:lineRule="auto"/>
        <w:ind w:firstLine="2398" w:firstLineChars="543"/>
        <w:rPr>
          <w:rStyle w:val="90"/>
          <w:rFonts w:hint="eastAsia" w:ascii="仿宋_GB2312" w:hAnsi="宋体" w:eastAsia="仿宋_GB2312"/>
          <w:b/>
          <w:bCs/>
          <w:kern w:val="0"/>
          <w:sz w:val="44"/>
          <w:szCs w:val="44"/>
        </w:rPr>
      </w:pPr>
    </w:p>
    <w:p>
      <w:pPr>
        <w:snapToGrid w:val="0"/>
        <w:spacing w:line="300" w:lineRule="auto"/>
        <w:ind w:firstLine="2398" w:firstLineChars="543"/>
        <w:rPr>
          <w:rStyle w:val="90"/>
          <w:rFonts w:ascii="仿宋_GB2312" w:hAnsi="宋体" w:eastAsia="仿宋_GB2312"/>
          <w:b/>
          <w:bCs/>
          <w:kern w:val="0"/>
          <w:sz w:val="44"/>
          <w:szCs w:val="44"/>
        </w:rPr>
      </w:pPr>
      <w:r>
        <w:rPr>
          <w:rStyle w:val="90"/>
          <w:rFonts w:hint="eastAsia" w:ascii="仿宋_GB2312" w:hAnsi="宋体" w:eastAsia="仿宋_GB2312"/>
          <w:b/>
          <w:bCs/>
          <w:kern w:val="0"/>
          <w:sz w:val="44"/>
          <w:szCs w:val="44"/>
        </w:rPr>
        <w:t>第五章</w:t>
      </w:r>
      <w:r>
        <w:rPr>
          <w:rStyle w:val="90"/>
          <w:rFonts w:ascii="仿宋_GB2312" w:hAnsi="宋体" w:eastAsia="仿宋_GB2312"/>
          <w:b/>
          <w:bCs/>
          <w:kern w:val="0"/>
          <w:sz w:val="44"/>
          <w:szCs w:val="44"/>
        </w:rPr>
        <w:t xml:space="preserve">  </w:t>
      </w:r>
      <w:r>
        <w:rPr>
          <w:rStyle w:val="90"/>
          <w:rFonts w:hint="eastAsia" w:ascii="仿宋_GB2312" w:hAnsi="宋体" w:eastAsia="仿宋_GB2312"/>
          <w:b/>
          <w:bCs/>
          <w:kern w:val="0"/>
          <w:sz w:val="44"/>
          <w:szCs w:val="44"/>
        </w:rPr>
        <w:t xml:space="preserve"> 合同主要条款</w:t>
      </w:r>
    </w:p>
    <w:p>
      <w:pPr>
        <w:spacing w:line="300" w:lineRule="auto"/>
        <w:ind w:left="420" w:hanging="420"/>
        <w:jc w:val="center"/>
        <w:rPr>
          <w:rStyle w:val="90"/>
          <w:rFonts w:ascii="黑体" w:hAnsi="宋体" w:eastAsia="黑体"/>
          <w:b/>
          <w:bCs/>
          <w:kern w:val="0"/>
          <w:sz w:val="32"/>
          <w:szCs w:val="32"/>
        </w:rPr>
      </w:pPr>
      <w:r>
        <w:rPr>
          <w:rStyle w:val="90"/>
          <w:rFonts w:ascii="黑体" w:hAnsi="宋体" w:eastAsia="黑体"/>
          <w:b/>
          <w:bCs/>
          <w:kern w:val="0"/>
          <w:sz w:val="32"/>
          <w:szCs w:val="32"/>
        </w:rPr>
        <w:t xml:space="preserve"> </w:t>
      </w:r>
    </w:p>
    <w:p>
      <w:pPr>
        <w:pStyle w:val="22"/>
        <w:jc w:val="center"/>
        <w:rPr>
          <w:rFonts w:hAnsi="宋体"/>
          <w:b/>
          <w:sz w:val="52"/>
          <w:szCs w:val="52"/>
        </w:rPr>
      </w:pPr>
    </w:p>
    <w:p>
      <w:pPr>
        <w:pStyle w:val="22"/>
        <w:jc w:val="center"/>
        <w:rPr>
          <w:rFonts w:hAnsi="宋体"/>
          <w:b/>
          <w:sz w:val="52"/>
          <w:szCs w:val="52"/>
        </w:rPr>
      </w:pPr>
      <w:r>
        <w:rPr>
          <w:rFonts w:hAnsi="宋体"/>
          <w:b/>
          <w:sz w:val="52"/>
          <w:szCs w:val="52"/>
        </w:rPr>
        <w:br w:type="page"/>
      </w:r>
    </w:p>
    <w:p>
      <w:pPr>
        <w:pStyle w:val="22"/>
        <w:jc w:val="center"/>
        <w:rPr>
          <w:rFonts w:hint="eastAsia" w:hAnsi="宋体"/>
          <w:b/>
          <w:sz w:val="52"/>
          <w:szCs w:val="52"/>
        </w:rPr>
      </w:pPr>
      <w:r>
        <w:rPr>
          <w:rFonts w:hint="eastAsia" w:hAnsi="宋体"/>
          <w:b/>
          <w:sz w:val="52"/>
          <w:szCs w:val="52"/>
        </w:rPr>
        <w:t>广西壮族自治区政府采购合同</w:t>
      </w:r>
    </w:p>
    <w:p>
      <w:pPr>
        <w:pStyle w:val="22"/>
        <w:rPr>
          <w:rFonts w:hint="eastAsia" w:hAnsi="宋体"/>
        </w:rPr>
      </w:pPr>
    </w:p>
    <w:p>
      <w:pPr>
        <w:pStyle w:val="22"/>
        <w:rPr>
          <w:rFonts w:hint="eastAsia" w:hAnsi="宋体"/>
        </w:rPr>
      </w:pPr>
    </w:p>
    <w:p>
      <w:pPr>
        <w:pStyle w:val="22"/>
        <w:rPr>
          <w:rFonts w:hint="eastAsia" w:hAnsi="宋体"/>
        </w:rPr>
      </w:pPr>
    </w:p>
    <w:p>
      <w:pPr>
        <w:pStyle w:val="22"/>
        <w:rPr>
          <w:rFonts w:hint="eastAsia" w:hAnsi="宋体"/>
        </w:rPr>
      </w:pPr>
    </w:p>
    <w:p>
      <w:pPr>
        <w:pStyle w:val="22"/>
        <w:ind w:firstLine="1590" w:firstLineChars="495"/>
        <w:rPr>
          <w:rFonts w:hint="eastAsia" w:hAnsi="宋体"/>
          <w:b/>
          <w:sz w:val="32"/>
          <w:szCs w:val="32"/>
          <w:u w:val="single"/>
        </w:rPr>
      </w:pPr>
      <w:r>
        <w:rPr>
          <w:rFonts w:hint="eastAsia" w:hAnsi="宋体"/>
          <w:b/>
          <w:sz w:val="32"/>
          <w:szCs w:val="32"/>
        </w:rPr>
        <w:t>合同名称：</w:t>
      </w:r>
      <w:r>
        <w:rPr>
          <w:rFonts w:hint="eastAsia" w:hAnsi="宋体"/>
          <w:b/>
          <w:sz w:val="32"/>
          <w:szCs w:val="32"/>
          <w:u w:val="single"/>
        </w:rPr>
        <w:t xml:space="preserve">                    </w:t>
      </w:r>
    </w:p>
    <w:p>
      <w:pPr>
        <w:pStyle w:val="22"/>
        <w:ind w:firstLine="1590" w:firstLineChars="495"/>
        <w:rPr>
          <w:rFonts w:hint="eastAsia" w:hAnsi="宋体"/>
          <w:b/>
          <w:sz w:val="32"/>
          <w:szCs w:val="32"/>
          <w:u w:val="single"/>
        </w:rPr>
      </w:pPr>
      <w:r>
        <w:rPr>
          <w:rFonts w:hint="eastAsia" w:hAnsi="宋体"/>
          <w:b/>
          <w:sz w:val="32"/>
          <w:szCs w:val="32"/>
        </w:rPr>
        <w:t>合同编号：</w:t>
      </w:r>
      <w:r>
        <w:rPr>
          <w:rFonts w:hint="eastAsia" w:hAnsi="宋体"/>
          <w:b/>
          <w:sz w:val="32"/>
          <w:szCs w:val="32"/>
          <w:u w:val="single"/>
        </w:rPr>
        <w:t xml:space="preserve">                    </w:t>
      </w:r>
    </w:p>
    <w:p>
      <w:pPr>
        <w:pStyle w:val="22"/>
        <w:jc w:val="center"/>
        <w:rPr>
          <w:rFonts w:hint="eastAsia" w:hAnsi="宋体"/>
        </w:rPr>
      </w:pPr>
    </w:p>
    <w:p>
      <w:pPr>
        <w:pStyle w:val="22"/>
        <w:jc w:val="center"/>
        <w:rPr>
          <w:rFonts w:hint="eastAsia" w:hAnsi="宋体"/>
        </w:rPr>
      </w:pPr>
    </w:p>
    <w:p>
      <w:pPr>
        <w:pStyle w:val="22"/>
        <w:jc w:val="center"/>
        <w:rPr>
          <w:rFonts w:hint="eastAsia" w:hAnsi="宋体"/>
        </w:rPr>
      </w:pPr>
    </w:p>
    <w:p>
      <w:pPr>
        <w:pStyle w:val="22"/>
        <w:spacing w:line="340" w:lineRule="exact"/>
        <w:ind w:firstLine="1590" w:firstLineChars="495"/>
        <w:rPr>
          <w:rFonts w:hint="eastAsia" w:hAnsi="宋体"/>
          <w:b/>
          <w:sz w:val="32"/>
          <w:szCs w:val="32"/>
        </w:rPr>
      </w:pPr>
      <w:r>
        <w:rPr>
          <w:rFonts w:hint="eastAsia" w:hAnsi="宋体"/>
          <w:b/>
          <w:sz w:val="32"/>
          <w:szCs w:val="32"/>
        </w:rPr>
        <w:t>采购人（甲方）</w:t>
      </w:r>
      <w:r>
        <w:rPr>
          <w:rFonts w:hint="eastAsia" w:hAnsi="宋体"/>
          <w:b/>
          <w:sz w:val="32"/>
          <w:szCs w:val="32"/>
          <w:u w:val="single"/>
        </w:rPr>
        <w:t xml:space="preserve">                    </w:t>
      </w:r>
    </w:p>
    <w:p>
      <w:pPr>
        <w:pStyle w:val="22"/>
        <w:spacing w:line="340" w:lineRule="exact"/>
        <w:ind w:firstLine="1590" w:firstLineChars="495"/>
        <w:rPr>
          <w:rFonts w:hint="eastAsia" w:hAnsi="宋体"/>
          <w:b/>
          <w:sz w:val="32"/>
          <w:szCs w:val="32"/>
        </w:rPr>
      </w:pPr>
    </w:p>
    <w:p>
      <w:pPr>
        <w:pStyle w:val="22"/>
        <w:spacing w:line="340" w:lineRule="exact"/>
        <w:ind w:firstLine="1590" w:firstLineChars="495"/>
        <w:rPr>
          <w:rFonts w:hAnsi="宋体"/>
          <w:b/>
          <w:sz w:val="32"/>
          <w:szCs w:val="32"/>
          <w:u w:val="single"/>
        </w:rPr>
      </w:pPr>
      <w:r>
        <w:rPr>
          <w:rFonts w:hint="eastAsia" w:hAnsi="宋体"/>
          <w:b/>
          <w:sz w:val="32"/>
          <w:szCs w:val="32"/>
        </w:rPr>
        <w:t>住   所：</w:t>
      </w:r>
      <w:r>
        <w:rPr>
          <w:rFonts w:hint="eastAsia" w:hAnsi="宋体"/>
          <w:b/>
          <w:sz w:val="32"/>
          <w:szCs w:val="32"/>
          <w:u w:val="single"/>
        </w:rPr>
        <w:t xml:space="preserve">                          </w:t>
      </w:r>
    </w:p>
    <w:p>
      <w:pPr>
        <w:pStyle w:val="22"/>
        <w:spacing w:line="340" w:lineRule="exact"/>
        <w:ind w:firstLine="1590" w:firstLineChars="495"/>
        <w:rPr>
          <w:rFonts w:hint="eastAsia" w:hAnsi="宋体"/>
          <w:b/>
          <w:sz w:val="32"/>
          <w:szCs w:val="32"/>
        </w:rPr>
      </w:pPr>
    </w:p>
    <w:p>
      <w:pPr>
        <w:pStyle w:val="22"/>
        <w:spacing w:line="340" w:lineRule="exact"/>
        <w:ind w:firstLine="1590" w:firstLineChars="495"/>
        <w:rPr>
          <w:rFonts w:hint="eastAsia" w:hAnsi="宋体"/>
          <w:b/>
          <w:sz w:val="32"/>
          <w:szCs w:val="32"/>
        </w:rPr>
      </w:pPr>
      <w:r>
        <w:rPr>
          <w:rFonts w:hint="eastAsia" w:hAnsi="宋体"/>
          <w:b/>
          <w:sz w:val="32"/>
          <w:szCs w:val="32"/>
        </w:rPr>
        <w:t>供 应 商（乙方）</w:t>
      </w:r>
      <w:r>
        <w:rPr>
          <w:rFonts w:hint="eastAsia" w:hAnsi="宋体"/>
          <w:b/>
          <w:sz w:val="32"/>
          <w:szCs w:val="32"/>
          <w:u w:val="single"/>
        </w:rPr>
        <w:t xml:space="preserve">                   </w:t>
      </w:r>
    </w:p>
    <w:p>
      <w:pPr>
        <w:pStyle w:val="22"/>
        <w:spacing w:line="340" w:lineRule="exact"/>
        <w:ind w:firstLine="1039" w:firstLineChars="495"/>
        <w:rPr>
          <w:rFonts w:hint="eastAsia" w:hAnsi="宋体"/>
        </w:rPr>
      </w:pPr>
      <w:r>
        <w:rPr>
          <w:rFonts w:hint="eastAsia" w:hAnsi="宋体"/>
        </w:rPr>
        <w:t xml:space="preserve">     </w:t>
      </w:r>
    </w:p>
    <w:p>
      <w:pPr>
        <w:pStyle w:val="22"/>
        <w:spacing w:line="340" w:lineRule="exact"/>
        <w:ind w:firstLine="1590" w:firstLineChars="495"/>
        <w:rPr>
          <w:rFonts w:hAnsi="宋体"/>
          <w:b/>
          <w:sz w:val="32"/>
          <w:szCs w:val="32"/>
          <w:u w:val="single"/>
        </w:rPr>
      </w:pPr>
      <w:r>
        <w:rPr>
          <w:rFonts w:hint="eastAsia" w:hAnsi="宋体"/>
          <w:b/>
          <w:sz w:val="32"/>
          <w:szCs w:val="32"/>
        </w:rPr>
        <w:t>住   所：</w:t>
      </w:r>
      <w:r>
        <w:rPr>
          <w:rFonts w:hint="eastAsia" w:hAnsi="宋体"/>
          <w:b/>
          <w:sz w:val="32"/>
          <w:szCs w:val="32"/>
          <w:u w:val="single"/>
        </w:rPr>
        <w:t xml:space="preserve">                          </w:t>
      </w:r>
    </w:p>
    <w:p>
      <w:pPr>
        <w:pStyle w:val="22"/>
        <w:rPr>
          <w:rFonts w:hint="eastAsia" w:hAnsi="宋体"/>
        </w:rPr>
      </w:pPr>
    </w:p>
    <w:p>
      <w:pPr>
        <w:pStyle w:val="22"/>
        <w:jc w:val="center"/>
        <w:rPr>
          <w:rFonts w:hint="eastAsia" w:hAnsi="宋体"/>
        </w:rPr>
      </w:pPr>
    </w:p>
    <w:p>
      <w:pPr>
        <w:pStyle w:val="22"/>
        <w:jc w:val="center"/>
        <w:rPr>
          <w:rFonts w:hint="eastAsia" w:hAnsi="宋体"/>
        </w:rPr>
      </w:pPr>
    </w:p>
    <w:p>
      <w:pPr>
        <w:pStyle w:val="22"/>
        <w:jc w:val="center"/>
        <w:rPr>
          <w:rFonts w:hint="eastAsia" w:hAnsi="宋体"/>
        </w:rPr>
      </w:pPr>
    </w:p>
    <w:p>
      <w:pPr>
        <w:pStyle w:val="22"/>
        <w:ind w:firstLine="1590" w:firstLineChars="495"/>
        <w:rPr>
          <w:rFonts w:hint="eastAsia" w:hAnsi="宋体"/>
          <w:b/>
          <w:sz w:val="32"/>
          <w:szCs w:val="32"/>
          <w:u w:val="single"/>
        </w:rPr>
      </w:pPr>
      <w:r>
        <w:rPr>
          <w:rFonts w:hint="eastAsia" w:hAnsi="宋体"/>
          <w:b/>
          <w:sz w:val="32"/>
          <w:szCs w:val="32"/>
        </w:rPr>
        <w:t>签订合同地点：</w:t>
      </w:r>
      <w:r>
        <w:rPr>
          <w:rFonts w:hint="eastAsia" w:hAnsi="宋体"/>
          <w:b/>
          <w:sz w:val="32"/>
          <w:szCs w:val="32"/>
          <w:u w:val="single"/>
        </w:rPr>
        <w:t xml:space="preserve">                    </w:t>
      </w:r>
    </w:p>
    <w:p>
      <w:pPr>
        <w:pStyle w:val="22"/>
        <w:ind w:firstLine="1590" w:firstLineChars="495"/>
        <w:rPr>
          <w:rFonts w:hint="eastAsia" w:hAnsi="宋体"/>
          <w:b/>
          <w:sz w:val="32"/>
          <w:szCs w:val="32"/>
        </w:rPr>
      </w:pPr>
      <w:r>
        <w:rPr>
          <w:rFonts w:hint="eastAsia" w:hAnsi="宋体"/>
          <w:b/>
          <w:sz w:val="32"/>
          <w:szCs w:val="32"/>
        </w:rPr>
        <w:t>签订合同时间：</w:t>
      </w:r>
      <w:r>
        <w:rPr>
          <w:rFonts w:hint="eastAsia" w:hAnsi="宋体"/>
          <w:b/>
          <w:sz w:val="32"/>
          <w:szCs w:val="32"/>
          <w:u w:val="single"/>
        </w:rPr>
        <w:t xml:space="preserve">                    </w:t>
      </w:r>
    </w:p>
    <w:p>
      <w:pPr>
        <w:pStyle w:val="22"/>
        <w:jc w:val="center"/>
        <w:rPr>
          <w:rFonts w:hint="eastAsia" w:hAnsi="宋体"/>
        </w:rPr>
      </w:pPr>
      <w:r>
        <w:rPr>
          <w:rFonts w:hint="eastAsia" w:hAnsi="宋体"/>
        </w:rPr>
        <w:t xml:space="preserve"> </w:t>
      </w:r>
    </w:p>
    <w:p>
      <w:pPr>
        <w:pStyle w:val="22"/>
        <w:jc w:val="center"/>
        <w:rPr>
          <w:rFonts w:hint="eastAsia" w:hAnsi="宋体"/>
        </w:rPr>
      </w:pPr>
    </w:p>
    <w:p>
      <w:pPr>
        <w:pStyle w:val="22"/>
        <w:jc w:val="center"/>
        <w:rPr>
          <w:rFonts w:hint="eastAsia" w:hAnsi="宋体"/>
        </w:rPr>
      </w:pPr>
    </w:p>
    <w:p>
      <w:pPr>
        <w:pStyle w:val="22"/>
        <w:jc w:val="center"/>
        <w:rPr>
          <w:rFonts w:hint="eastAsia" w:hAnsi="宋体"/>
        </w:rPr>
      </w:pPr>
    </w:p>
    <w:p>
      <w:pPr>
        <w:pStyle w:val="22"/>
        <w:jc w:val="center"/>
        <w:rPr>
          <w:rFonts w:hint="eastAsia" w:hAnsi="宋体"/>
        </w:rPr>
      </w:pPr>
    </w:p>
    <w:p>
      <w:pPr>
        <w:pStyle w:val="22"/>
        <w:jc w:val="center"/>
        <w:rPr>
          <w:rFonts w:hint="eastAsia" w:hAnsi="宋体"/>
        </w:rPr>
      </w:pPr>
      <w:r>
        <w:rPr>
          <w:rFonts w:hint="eastAsia" w:hAnsi="宋体"/>
        </w:rPr>
        <w:t>合同使用说明：根据《中华人民共和国政府采购法》、《中华人民共和国民法典》等法律、法规规定，按照竞争性谈判文件规定条款和成交供应商竞争性谈判响应文件及其承诺，甲乙双方签订本合同。</w:t>
      </w:r>
    </w:p>
    <w:p>
      <w:pPr>
        <w:spacing w:line="300" w:lineRule="auto"/>
        <w:ind w:left="420" w:leftChars="200" w:firstLine="2831" w:firstLineChars="641"/>
        <w:rPr>
          <w:rFonts w:hint="eastAsia" w:ascii="黑体" w:hAnsi="宋体" w:eastAsia="黑体"/>
          <w:b/>
          <w:sz w:val="44"/>
          <w:szCs w:val="44"/>
        </w:rPr>
      </w:pPr>
    </w:p>
    <w:p>
      <w:pPr>
        <w:spacing w:line="300" w:lineRule="auto"/>
        <w:ind w:left="420" w:leftChars="200" w:firstLine="2831" w:firstLineChars="641"/>
        <w:rPr>
          <w:rFonts w:hint="eastAsia" w:ascii="黑体" w:hAnsi="宋体" w:eastAsia="黑体"/>
          <w:b/>
          <w:sz w:val="44"/>
          <w:szCs w:val="44"/>
        </w:rPr>
      </w:pPr>
    </w:p>
    <w:p>
      <w:pPr>
        <w:pStyle w:val="2"/>
        <w:rPr>
          <w:rFonts w:hint="eastAsia" w:ascii="黑体" w:hAnsi="宋体" w:eastAsia="黑体"/>
          <w:b/>
          <w:sz w:val="44"/>
          <w:szCs w:val="44"/>
        </w:rPr>
      </w:pPr>
    </w:p>
    <w:p>
      <w:pPr>
        <w:pStyle w:val="2"/>
        <w:rPr>
          <w:rFonts w:hint="eastAsia" w:ascii="黑体" w:hAnsi="宋体" w:eastAsia="黑体"/>
          <w:b/>
          <w:sz w:val="44"/>
          <w:szCs w:val="44"/>
        </w:rPr>
      </w:pPr>
    </w:p>
    <w:p>
      <w:pPr>
        <w:spacing w:line="300" w:lineRule="auto"/>
        <w:ind w:left="420" w:leftChars="200" w:firstLine="2831" w:firstLineChars="641"/>
        <w:rPr>
          <w:rFonts w:ascii="黑体" w:hAnsi="宋体" w:eastAsia="黑体"/>
          <w:b/>
          <w:bCs/>
          <w:sz w:val="44"/>
          <w:szCs w:val="44"/>
        </w:rPr>
      </w:pPr>
      <w:r>
        <w:rPr>
          <w:rFonts w:hint="eastAsia" w:ascii="黑体" w:hAnsi="宋体" w:eastAsia="黑体"/>
          <w:b/>
          <w:sz w:val="44"/>
          <w:szCs w:val="44"/>
        </w:rPr>
        <w:t>采购</w:t>
      </w:r>
      <w:r>
        <w:rPr>
          <w:rFonts w:hint="eastAsia" w:ascii="黑体" w:hAnsi="宋体" w:eastAsia="黑体"/>
          <w:b/>
          <w:bCs/>
          <w:sz w:val="44"/>
          <w:szCs w:val="44"/>
        </w:rPr>
        <w:t>合同文本</w:t>
      </w:r>
    </w:p>
    <w:p>
      <w:pPr>
        <w:snapToGrid w:val="0"/>
        <w:spacing w:line="360" w:lineRule="exact"/>
        <w:ind w:right="480"/>
        <w:jc w:val="center"/>
        <w:rPr>
          <w:rFonts w:ascii="宋体"/>
          <w:b/>
          <w:bCs/>
        </w:rPr>
      </w:pPr>
      <w:r>
        <w:rPr>
          <w:rFonts w:hint="eastAsia" w:ascii="宋体" w:hAnsi="宋体"/>
          <w:b/>
          <w:bCs/>
        </w:rPr>
        <w:t>广西壮族自治区政府采购合同</w:t>
      </w:r>
      <w:r>
        <w:rPr>
          <w:rFonts w:ascii="宋体" w:hAnsi="宋体"/>
          <w:b/>
          <w:bCs/>
        </w:rPr>
        <w:t xml:space="preserve">                                        </w:t>
      </w:r>
    </w:p>
    <w:p>
      <w:pPr>
        <w:snapToGrid w:val="0"/>
        <w:spacing w:line="360" w:lineRule="exact"/>
        <w:ind w:right="480"/>
        <w:jc w:val="center"/>
        <w:rPr>
          <w:rFonts w:hint="eastAsia" w:ascii="宋体" w:hAnsi="宋体"/>
          <w:bCs/>
        </w:rPr>
      </w:pPr>
      <w:r>
        <w:rPr>
          <w:rFonts w:ascii="宋体" w:hAnsi="宋体"/>
          <w:bCs/>
        </w:rPr>
        <w:t xml:space="preserve">                                       </w:t>
      </w:r>
      <w:r>
        <w:rPr>
          <w:rFonts w:hint="eastAsia" w:ascii="宋体" w:hAnsi="宋体"/>
          <w:bCs/>
        </w:rPr>
        <w:t xml:space="preserve">合同编号： </w:t>
      </w:r>
    </w:p>
    <w:p>
      <w:pPr>
        <w:snapToGrid w:val="0"/>
        <w:spacing w:line="360" w:lineRule="exact"/>
        <w:ind w:firstLine="3685" w:firstLineChars="1748"/>
        <w:rPr>
          <w:rFonts w:ascii="宋体"/>
          <w:b/>
        </w:rPr>
      </w:pPr>
    </w:p>
    <w:p>
      <w:pPr>
        <w:snapToGrid w:val="0"/>
        <w:spacing w:line="360" w:lineRule="exact"/>
        <w:ind w:firstLine="315" w:firstLineChars="150"/>
        <w:rPr>
          <w:rFonts w:hint="eastAsia" w:ascii="宋体" w:hAnsi="宋体"/>
          <w:u w:val="single"/>
        </w:rPr>
      </w:pPr>
      <w:r>
        <w:rPr>
          <w:rFonts w:hint="eastAsia" w:ascii="宋体" w:hAnsi="宋体"/>
        </w:rPr>
        <w:t>采购单位（甲方）</w:t>
      </w:r>
      <w:r>
        <w:rPr>
          <w:rFonts w:hint="eastAsia" w:ascii="宋体" w:hAnsi="宋体"/>
          <w:u w:val="single"/>
        </w:rPr>
        <w:t xml:space="preserve">                            </w:t>
      </w:r>
      <w:r>
        <w:rPr>
          <w:rFonts w:hint="eastAsia" w:ascii="宋体" w:hAnsi="宋体"/>
          <w:spacing w:val="-20"/>
        </w:rPr>
        <w:t xml:space="preserve">  采 购 计 划 号</w:t>
      </w:r>
      <w:r>
        <w:rPr>
          <w:rFonts w:hint="eastAsia" w:ascii="宋体" w:hAnsi="宋体"/>
          <w:u w:val="single"/>
        </w:rPr>
        <w:t xml:space="preserve">                           </w:t>
      </w:r>
    </w:p>
    <w:p>
      <w:pPr>
        <w:snapToGrid w:val="0"/>
        <w:spacing w:line="360" w:lineRule="exact"/>
        <w:rPr>
          <w:rFonts w:hint="eastAsia" w:ascii="宋体" w:hAnsi="宋体"/>
          <w:u w:val="single"/>
        </w:rPr>
      </w:pPr>
      <w:r>
        <w:rPr>
          <w:rFonts w:hint="eastAsia" w:ascii="宋体" w:hAnsi="宋体"/>
        </w:rPr>
        <w:t xml:space="preserve">   供 应 商（乙方）</w:t>
      </w:r>
      <w:r>
        <w:rPr>
          <w:rFonts w:hint="eastAsia" w:ascii="宋体" w:hAnsi="宋体"/>
          <w:u w:val="single"/>
        </w:rPr>
        <w:t xml:space="preserve">                            </w:t>
      </w:r>
      <w:r>
        <w:rPr>
          <w:rFonts w:hint="eastAsia" w:ascii="宋体" w:hAnsi="宋体"/>
        </w:rPr>
        <w:t xml:space="preserve"> 项目名称和编号</w:t>
      </w:r>
      <w:r>
        <w:rPr>
          <w:rFonts w:hint="eastAsia" w:ascii="宋体" w:hAnsi="宋体"/>
          <w:u w:val="single"/>
        </w:rPr>
        <w:t xml:space="preserve">                        </w:t>
      </w:r>
    </w:p>
    <w:p>
      <w:pPr>
        <w:snapToGrid w:val="0"/>
        <w:spacing w:line="360" w:lineRule="exact"/>
        <w:rPr>
          <w:rFonts w:hint="eastAsia" w:ascii="宋体" w:hAnsi="宋体"/>
          <w:u w:val="single"/>
        </w:rPr>
      </w:pPr>
      <w:r>
        <w:rPr>
          <w:rFonts w:hint="eastAsia" w:ascii="宋体" w:hAnsi="宋体"/>
        </w:rPr>
        <w:t xml:space="preserve">   签  订  地  点  </w:t>
      </w:r>
      <w:r>
        <w:rPr>
          <w:rFonts w:hint="eastAsia" w:ascii="宋体" w:hAnsi="宋体"/>
          <w:u w:val="single"/>
        </w:rPr>
        <w:t xml:space="preserve">                            </w:t>
      </w:r>
      <w:r>
        <w:rPr>
          <w:rFonts w:hint="eastAsia" w:ascii="宋体" w:hAnsi="宋体"/>
        </w:rPr>
        <w:t xml:space="preserve">  签 订 时 间 </w:t>
      </w:r>
      <w:r>
        <w:rPr>
          <w:rFonts w:hint="eastAsia" w:ascii="宋体" w:hAnsi="宋体"/>
          <w:u w:val="single"/>
        </w:rPr>
        <w:t xml:space="preserve">                         </w:t>
      </w:r>
    </w:p>
    <w:p>
      <w:pPr>
        <w:pStyle w:val="22"/>
        <w:ind w:firstLine="420" w:firstLineChars="200"/>
        <w:rPr>
          <w:rFonts w:hAnsi="宋体"/>
        </w:rPr>
      </w:pPr>
      <w:r>
        <w:rPr>
          <w:rFonts w:hint="eastAsia" w:hAnsi="宋体"/>
        </w:rPr>
        <w:t>根据《中华人民共和国政府采购法》、《中华人民共和国民法典》等法律、法规规定，按</w:t>
      </w:r>
      <w:r>
        <w:rPr>
          <w:rFonts w:hint="eastAsia"/>
        </w:rPr>
        <w:t>照竞争性谈判文件规定条款和成交供应商竞争性谈判响应文件及其承诺，甲乙双方签订本合同</w:t>
      </w:r>
      <w:r>
        <w:rPr>
          <w:rFonts w:hint="eastAsia" w:hAnsi="宋体"/>
        </w:rPr>
        <w:t>。</w:t>
      </w:r>
    </w:p>
    <w:p>
      <w:pPr>
        <w:widowControl/>
        <w:adjustRightInd w:val="0"/>
        <w:snapToGrid w:val="0"/>
        <w:spacing w:line="360" w:lineRule="exact"/>
        <w:ind w:firstLine="421" w:firstLineChars="200"/>
        <w:jc w:val="left"/>
        <w:rPr>
          <w:rFonts w:ascii="宋体"/>
          <w:b/>
          <w:bCs/>
          <w:kern w:val="0"/>
        </w:rPr>
      </w:pPr>
      <w:r>
        <w:rPr>
          <w:rFonts w:hint="eastAsia" w:ascii="宋体" w:hAnsi="宋体"/>
          <w:b/>
          <w:bCs/>
          <w:kern w:val="0"/>
        </w:rPr>
        <w:t>第一条</w:t>
      </w:r>
      <w:r>
        <w:rPr>
          <w:rFonts w:ascii="宋体" w:hAnsi="宋体"/>
          <w:b/>
          <w:bCs/>
          <w:kern w:val="0"/>
        </w:rPr>
        <w:t xml:space="preserve">  </w:t>
      </w:r>
      <w:r>
        <w:rPr>
          <w:rFonts w:hint="eastAsia" w:ascii="宋体" w:hAnsi="宋体"/>
          <w:b/>
          <w:bCs/>
          <w:kern w:val="0"/>
        </w:rPr>
        <w:t>合同标的</w:t>
      </w:r>
    </w:p>
    <w:p>
      <w:pPr>
        <w:snapToGrid w:val="0"/>
        <w:spacing w:line="360" w:lineRule="exact"/>
        <w:ind w:firstLine="420" w:firstLineChars="200"/>
        <w:rPr>
          <w:rFonts w:ascii="宋体" w:cs="Arial"/>
        </w:rPr>
      </w:pPr>
      <w:r>
        <w:rPr>
          <w:rFonts w:ascii="宋体" w:hAnsi="宋体" w:cs="Arial"/>
        </w:rPr>
        <w:t>1.</w:t>
      </w:r>
      <w:r>
        <w:rPr>
          <w:rFonts w:hint="eastAsia" w:ascii="宋体" w:hAnsi="宋体" w:cs="Arial"/>
        </w:rPr>
        <w:t>供货一览表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308"/>
        <w:gridCol w:w="1086"/>
        <w:gridCol w:w="1199"/>
        <w:gridCol w:w="1197"/>
        <w:gridCol w:w="674"/>
        <w:gridCol w:w="1084"/>
        <w:gridCol w:w="1084"/>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498" w:type="dxa"/>
            <w:noWrap w:val="0"/>
            <w:vAlign w:val="center"/>
          </w:tcPr>
          <w:p>
            <w:pPr>
              <w:keepNext w:val="0"/>
              <w:keepLines w:val="0"/>
              <w:suppressLineNumbers w:val="0"/>
              <w:snapToGrid w:val="0"/>
              <w:spacing w:before="0" w:beforeAutospacing="0" w:after="0" w:afterAutospacing="0"/>
              <w:ind w:left="0" w:right="0"/>
              <w:jc w:val="center"/>
              <w:rPr>
                <w:rFonts w:ascii="宋体" w:hAnsi="Times New Roman" w:eastAsia="宋体" w:cs="Arial"/>
              </w:rPr>
            </w:pPr>
            <w:r>
              <w:rPr>
                <w:rFonts w:hint="eastAsia" w:ascii="宋体" w:hAnsi="宋体" w:eastAsia="宋体" w:cs="Arial"/>
              </w:rPr>
              <w:t>序号</w:t>
            </w:r>
          </w:p>
        </w:tc>
        <w:tc>
          <w:tcPr>
            <w:tcW w:w="1308" w:type="dxa"/>
            <w:noWrap w:val="0"/>
            <w:vAlign w:val="center"/>
          </w:tcPr>
          <w:p>
            <w:pPr>
              <w:keepNext w:val="0"/>
              <w:keepLines w:val="0"/>
              <w:suppressLineNumbers w:val="0"/>
              <w:snapToGrid w:val="0"/>
              <w:spacing w:before="0" w:beforeAutospacing="0" w:after="0" w:afterAutospacing="0"/>
              <w:ind w:left="0" w:right="0"/>
              <w:jc w:val="center"/>
              <w:rPr>
                <w:rFonts w:ascii="宋体" w:hAnsi="Times New Roman" w:eastAsia="宋体" w:cs="Arial"/>
              </w:rPr>
            </w:pPr>
            <w:r>
              <w:rPr>
                <w:rFonts w:hint="eastAsia" w:ascii="宋体" w:hAnsi="宋体" w:eastAsia="宋体" w:cs="Arial"/>
              </w:rPr>
              <w:t>标的</w:t>
            </w:r>
          </w:p>
          <w:p>
            <w:pPr>
              <w:keepNext w:val="0"/>
              <w:keepLines w:val="0"/>
              <w:suppressLineNumbers w:val="0"/>
              <w:snapToGrid w:val="0"/>
              <w:spacing w:before="0" w:beforeAutospacing="0" w:after="0" w:afterAutospacing="0"/>
              <w:ind w:left="0" w:right="0"/>
              <w:jc w:val="center"/>
              <w:rPr>
                <w:rFonts w:ascii="宋体" w:hAnsi="Times New Roman" w:eastAsia="宋体" w:cs="Arial"/>
              </w:rPr>
            </w:pPr>
            <w:r>
              <w:rPr>
                <w:rFonts w:hint="eastAsia" w:ascii="宋体" w:hAnsi="宋体" w:eastAsia="宋体" w:cs="Arial"/>
              </w:rPr>
              <w:t>名称</w:t>
            </w:r>
          </w:p>
        </w:tc>
        <w:tc>
          <w:tcPr>
            <w:tcW w:w="1086" w:type="dxa"/>
            <w:noWrap w:val="0"/>
            <w:vAlign w:val="center"/>
          </w:tcPr>
          <w:p>
            <w:pPr>
              <w:keepNext w:val="0"/>
              <w:keepLines w:val="0"/>
              <w:suppressLineNumbers w:val="0"/>
              <w:snapToGrid w:val="0"/>
              <w:spacing w:before="0" w:beforeAutospacing="0" w:after="0" w:afterAutospacing="0"/>
              <w:ind w:left="0" w:right="0"/>
              <w:jc w:val="center"/>
              <w:rPr>
                <w:rFonts w:ascii="宋体" w:hAnsi="Times New Roman" w:eastAsia="宋体" w:cs="Arial"/>
              </w:rPr>
            </w:pPr>
            <w:r>
              <w:rPr>
                <w:rFonts w:hint="eastAsia" w:ascii="宋体" w:hAnsi="宋体" w:eastAsia="宋体" w:cs="Arial"/>
              </w:rPr>
              <w:t>商标</w:t>
            </w:r>
          </w:p>
          <w:p>
            <w:pPr>
              <w:keepNext w:val="0"/>
              <w:keepLines w:val="0"/>
              <w:suppressLineNumbers w:val="0"/>
              <w:snapToGrid w:val="0"/>
              <w:spacing w:before="0" w:beforeAutospacing="0" w:after="0" w:afterAutospacing="0"/>
              <w:ind w:left="0" w:right="0"/>
              <w:jc w:val="center"/>
              <w:rPr>
                <w:rFonts w:ascii="宋体" w:hAnsi="Times New Roman" w:eastAsia="宋体" w:cs="Arial"/>
              </w:rPr>
            </w:pPr>
            <w:r>
              <w:rPr>
                <w:rFonts w:hint="eastAsia" w:ascii="宋体" w:hAnsi="宋体" w:eastAsia="宋体" w:cs="Arial"/>
              </w:rPr>
              <w:t>品牌</w:t>
            </w:r>
          </w:p>
        </w:tc>
        <w:tc>
          <w:tcPr>
            <w:tcW w:w="1199" w:type="dxa"/>
            <w:noWrap w:val="0"/>
            <w:vAlign w:val="center"/>
          </w:tcPr>
          <w:p>
            <w:pPr>
              <w:keepNext w:val="0"/>
              <w:keepLines w:val="0"/>
              <w:suppressLineNumbers w:val="0"/>
              <w:snapToGrid w:val="0"/>
              <w:spacing w:before="0" w:beforeAutospacing="0" w:after="0" w:afterAutospacing="0"/>
              <w:ind w:left="0" w:right="0"/>
              <w:jc w:val="center"/>
              <w:rPr>
                <w:rFonts w:ascii="宋体" w:hAnsi="Times New Roman" w:eastAsia="宋体" w:cs="Arial"/>
              </w:rPr>
            </w:pPr>
            <w:r>
              <w:rPr>
                <w:rFonts w:hint="eastAsia" w:ascii="宋体" w:hAnsi="宋体" w:eastAsia="宋体" w:cs="Arial"/>
              </w:rPr>
              <w:t>型号</w:t>
            </w:r>
          </w:p>
          <w:p>
            <w:pPr>
              <w:keepNext w:val="0"/>
              <w:keepLines w:val="0"/>
              <w:suppressLineNumbers w:val="0"/>
              <w:snapToGrid w:val="0"/>
              <w:spacing w:before="0" w:beforeAutospacing="0" w:after="0" w:afterAutospacing="0"/>
              <w:ind w:left="0" w:right="0"/>
              <w:jc w:val="center"/>
              <w:rPr>
                <w:rFonts w:ascii="宋体" w:hAnsi="Times New Roman" w:eastAsia="宋体" w:cs="Arial"/>
              </w:rPr>
            </w:pPr>
            <w:r>
              <w:rPr>
                <w:rFonts w:hint="eastAsia" w:ascii="宋体" w:hAnsi="宋体" w:eastAsia="宋体" w:cs="Arial"/>
              </w:rPr>
              <w:t>参数</w:t>
            </w:r>
          </w:p>
        </w:tc>
        <w:tc>
          <w:tcPr>
            <w:tcW w:w="1197" w:type="dxa"/>
            <w:noWrap w:val="0"/>
            <w:vAlign w:val="center"/>
          </w:tcPr>
          <w:p>
            <w:pPr>
              <w:keepNext w:val="0"/>
              <w:keepLines w:val="0"/>
              <w:suppressLineNumbers w:val="0"/>
              <w:snapToGrid w:val="0"/>
              <w:spacing w:before="0" w:beforeAutospacing="0" w:after="0" w:afterAutospacing="0"/>
              <w:ind w:left="0" w:right="0"/>
              <w:jc w:val="center"/>
              <w:rPr>
                <w:rFonts w:ascii="宋体" w:hAnsi="Times New Roman" w:eastAsia="宋体" w:cs="Arial"/>
              </w:rPr>
            </w:pPr>
            <w:r>
              <w:rPr>
                <w:rFonts w:hint="eastAsia" w:ascii="宋体" w:hAnsi="宋体" w:eastAsia="宋体" w:cs="Arial"/>
              </w:rPr>
              <w:t>生产</w:t>
            </w:r>
          </w:p>
          <w:p>
            <w:pPr>
              <w:keepNext w:val="0"/>
              <w:keepLines w:val="0"/>
              <w:suppressLineNumbers w:val="0"/>
              <w:snapToGrid w:val="0"/>
              <w:spacing w:before="0" w:beforeAutospacing="0" w:after="0" w:afterAutospacing="0"/>
              <w:ind w:left="0" w:right="0"/>
              <w:jc w:val="center"/>
              <w:rPr>
                <w:rFonts w:ascii="宋体" w:hAnsi="Times New Roman" w:eastAsia="宋体" w:cs="Arial"/>
              </w:rPr>
            </w:pPr>
            <w:r>
              <w:rPr>
                <w:rFonts w:hint="eastAsia" w:ascii="宋体" w:hAnsi="宋体" w:eastAsia="宋体" w:cs="Arial"/>
              </w:rPr>
              <w:t>厂家</w:t>
            </w:r>
          </w:p>
        </w:tc>
        <w:tc>
          <w:tcPr>
            <w:tcW w:w="674" w:type="dxa"/>
            <w:noWrap w:val="0"/>
            <w:vAlign w:val="center"/>
          </w:tcPr>
          <w:p>
            <w:pPr>
              <w:keepNext w:val="0"/>
              <w:keepLines w:val="0"/>
              <w:suppressLineNumbers w:val="0"/>
              <w:snapToGrid w:val="0"/>
              <w:spacing w:before="0" w:beforeAutospacing="0" w:after="0" w:afterAutospacing="0"/>
              <w:ind w:left="0" w:right="0"/>
              <w:jc w:val="center"/>
              <w:rPr>
                <w:rFonts w:ascii="宋体" w:hAnsi="Times New Roman" w:eastAsia="宋体" w:cs="Arial"/>
              </w:rPr>
            </w:pPr>
            <w:r>
              <w:rPr>
                <w:rFonts w:hint="eastAsia" w:ascii="宋体" w:hAnsi="宋体" w:eastAsia="宋体" w:cs="Arial"/>
              </w:rPr>
              <w:t>数量</w:t>
            </w:r>
          </w:p>
        </w:tc>
        <w:tc>
          <w:tcPr>
            <w:tcW w:w="1084" w:type="dxa"/>
            <w:noWrap w:val="0"/>
            <w:vAlign w:val="center"/>
          </w:tcPr>
          <w:p>
            <w:pPr>
              <w:keepNext w:val="0"/>
              <w:keepLines w:val="0"/>
              <w:suppressLineNumbers w:val="0"/>
              <w:snapToGrid w:val="0"/>
              <w:spacing w:before="0" w:beforeAutospacing="0" w:after="0" w:afterAutospacing="0"/>
              <w:ind w:left="0" w:right="0"/>
              <w:jc w:val="center"/>
              <w:rPr>
                <w:rFonts w:ascii="宋体" w:hAnsi="Times New Roman" w:eastAsia="宋体" w:cs="Arial"/>
              </w:rPr>
            </w:pPr>
            <w:r>
              <w:rPr>
                <w:rFonts w:hint="eastAsia" w:ascii="宋体" w:hAnsi="宋体" w:eastAsia="宋体" w:cs="Arial"/>
              </w:rPr>
              <w:t>单位</w:t>
            </w:r>
          </w:p>
        </w:tc>
        <w:tc>
          <w:tcPr>
            <w:tcW w:w="1084" w:type="dxa"/>
            <w:noWrap w:val="0"/>
            <w:vAlign w:val="center"/>
          </w:tcPr>
          <w:p>
            <w:pPr>
              <w:keepNext w:val="0"/>
              <w:keepLines w:val="0"/>
              <w:suppressLineNumbers w:val="0"/>
              <w:snapToGrid w:val="0"/>
              <w:spacing w:before="0" w:beforeAutospacing="0" w:after="0" w:afterAutospacing="0"/>
              <w:ind w:left="0" w:right="0"/>
              <w:jc w:val="center"/>
              <w:rPr>
                <w:rFonts w:ascii="宋体" w:hAnsi="Times New Roman" w:eastAsia="宋体" w:cs="Arial"/>
              </w:rPr>
            </w:pPr>
            <w:r>
              <w:rPr>
                <w:rFonts w:hint="eastAsia" w:ascii="宋体" w:hAnsi="宋体" w:eastAsia="宋体" w:cs="Arial"/>
              </w:rPr>
              <w:t>单价</w:t>
            </w:r>
          </w:p>
          <w:p>
            <w:pPr>
              <w:keepNext w:val="0"/>
              <w:keepLines w:val="0"/>
              <w:suppressLineNumbers w:val="0"/>
              <w:snapToGrid w:val="0"/>
              <w:spacing w:before="0" w:beforeAutospacing="0" w:after="0" w:afterAutospacing="0"/>
              <w:ind w:left="0" w:right="0"/>
              <w:jc w:val="center"/>
              <w:rPr>
                <w:rFonts w:ascii="宋体" w:hAnsi="Times New Roman" w:eastAsia="宋体" w:cs="Arial"/>
              </w:rPr>
            </w:pPr>
            <w:r>
              <w:rPr>
                <w:rFonts w:hint="eastAsia" w:ascii="宋体" w:hAnsi="宋体" w:eastAsia="宋体" w:cs="Arial"/>
              </w:rPr>
              <w:t>（元）</w:t>
            </w:r>
          </w:p>
        </w:tc>
        <w:tc>
          <w:tcPr>
            <w:tcW w:w="1446" w:type="dxa"/>
            <w:noWrap w:val="0"/>
            <w:vAlign w:val="center"/>
          </w:tcPr>
          <w:p>
            <w:pPr>
              <w:keepNext w:val="0"/>
              <w:keepLines w:val="0"/>
              <w:suppressLineNumbers w:val="0"/>
              <w:snapToGrid w:val="0"/>
              <w:spacing w:before="0" w:beforeAutospacing="0" w:after="0" w:afterAutospacing="0"/>
              <w:ind w:left="0" w:right="0"/>
              <w:jc w:val="center"/>
              <w:rPr>
                <w:rFonts w:ascii="宋体" w:hAnsi="Times New Roman" w:eastAsia="宋体" w:cs="Arial"/>
              </w:rPr>
            </w:pPr>
            <w:r>
              <w:rPr>
                <w:rFonts w:hint="eastAsia" w:ascii="宋体" w:hAnsi="宋体" w:eastAsia="宋体" w:cs="Arial"/>
              </w:rPr>
              <w:t>金额</w:t>
            </w:r>
          </w:p>
          <w:p>
            <w:pPr>
              <w:keepNext w:val="0"/>
              <w:keepLines w:val="0"/>
              <w:suppressLineNumbers w:val="0"/>
              <w:snapToGrid w:val="0"/>
              <w:spacing w:before="0" w:beforeAutospacing="0" w:after="0" w:afterAutospacing="0"/>
              <w:ind w:left="0" w:right="0"/>
              <w:jc w:val="center"/>
              <w:rPr>
                <w:rFonts w:ascii="宋体" w:hAnsi="Times New Roman" w:eastAsia="宋体" w:cs="Arial"/>
              </w:rPr>
            </w:pPr>
            <w:r>
              <w:rPr>
                <w:rFonts w:hint="eastAsia" w:ascii="宋体" w:hAnsi="宋体" w:eastAsia="宋体" w:cs="Aria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8" w:type="dxa"/>
            <w:noWrap w:val="0"/>
            <w:vAlign w:val="center"/>
          </w:tcPr>
          <w:p>
            <w:pPr>
              <w:keepNext w:val="0"/>
              <w:keepLines w:val="0"/>
              <w:suppressLineNumbers w:val="0"/>
              <w:snapToGrid w:val="0"/>
              <w:spacing w:before="0" w:beforeAutospacing="0" w:after="0" w:afterAutospacing="0" w:line="360" w:lineRule="exact"/>
              <w:ind w:left="0" w:right="0"/>
              <w:jc w:val="center"/>
              <w:rPr>
                <w:rFonts w:ascii="宋体" w:hAnsi="Times New Roman" w:eastAsia="宋体" w:cs="Arial"/>
              </w:rPr>
            </w:pPr>
            <w:r>
              <w:rPr>
                <w:rFonts w:ascii="宋体" w:hAnsi="宋体" w:eastAsia="宋体" w:cs="Arial"/>
              </w:rPr>
              <w:t>1</w:t>
            </w:r>
          </w:p>
        </w:tc>
        <w:tc>
          <w:tcPr>
            <w:tcW w:w="1308" w:type="dxa"/>
            <w:noWrap w:val="0"/>
            <w:vAlign w:val="center"/>
          </w:tcPr>
          <w:p>
            <w:pPr>
              <w:keepNext w:val="0"/>
              <w:keepLines w:val="0"/>
              <w:suppressLineNumbers w:val="0"/>
              <w:snapToGrid w:val="0"/>
              <w:spacing w:before="0" w:beforeAutospacing="0" w:after="0" w:afterAutospacing="0" w:line="360" w:lineRule="exact"/>
              <w:ind w:left="0" w:right="0"/>
              <w:jc w:val="center"/>
              <w:rPr>
                <w:rFonts w:ascii="宋体" w:hAnsi="Times New Roman" w:eastAsia="宋体" w:cs="Arial"/>
              </w:rPr>
            </w:pPr>
          </w:p>
        </w:tc>
        <w:tc>
          <w:tcPr>
            <w:tcW w:w="1086" w:type="dxa"/>
            <w:noWrap w:val="0"/>
            <w:vAlign w:val="center"/>
          </w:tcPr>
          <w:p>
            <w:pPr>
              <w:keepNext w:val="0"/>
              <w:keepLines w:val="0"/>
              <w:suppressLineNumbers w:val="0"/>
              <w:snapToGrid w:val="0"/>
              <w:spacing w:before="0" w:beforeAutospacing="0" w:after="0" w:afterAutospacing="0" w:line="360" w:lineRule="exact"/>
              <w:ind w:left="0" w:right="0"/>
              <w:jc w:val="center"/>
              <w:rPr>
                <w:rFonts w:ascii="宋体" w:hAnsi="Times New Roman" w:eastAsia="宋体" w:cs="Arial"/>
              </w:rPr>
            </w:pPr>
          </w:p>
        </w:tc>
        <w:tc>
          <w:tcPr>
            <w:tcW w:w="1199" w:type="dxa"/>
            <w:noWrap w:val="0"/>
            <w:vAlign w:val="center"/>
          </w:tcPr>
          <w:p>
            <w:pPr>
              <w:keepNext w:val="0"/>
              <w:keepLines w:val="0"/>
              <w:suppressLineNumbers w:val="0"/>
              <w:snapToGrid w:val="0"/>
              <w:spacing w:before="0" w:beforeAutospacing="0" w:after="0" w:afterAutospacing="0" w:line="360" w:lineRule="exact"/>
              <w:ind w:left="0" w:right="0"/>
              <w:jc w:val="center"/>
              <w:rPr>
                <w:rFonts w:ascii="宋体" w:hAnsi="Times New Roman" w:eastAsia="宋体" w:cs="Arial"/>
              </w:rPr>
            </w:pPr>
          </w:p>
        </w:tc>
        <w:tc>
          <w:tcPr>
            <w:tcW w:w="1197" w:type="dxa"/>
            <w:noWrap w:val="0"/>
            <w:vAlign w:val="center"/>
          </w:tcPr>
          <w:p>
            <w:pPr>
              <w:keepNext w:val="0"/>
              <w:keepLines w:val="0"/>
              <w:suppressLineNumbers w:val="0"/>
              <w:snapToGrid w:val="0"/>
              <w:spacing w:before="0" w:beforeAutospacing="0" w:after="0" w:afterAutospacing="0" w:line="360" w:lineRule="exact"/>
              <w:ind w:left="0" w:right="0"/>
              <w:jc w:val="center"/>
              <w:rPr>
                <w:rFonts w:ascii="宋体" w:hAnsi="Times New Roman" w:eastAsia="宋体" w:cs="Arial"/>
              </w:rPr>
            </w:pPr>
          </w:p>
        </w:tc>
        <w:tc>
          <w:tcPr>
            <w:tcW w:w="674" w:type="dxa"/>
            <w:noWrap w:val="0"/>
            <w:vAlign w:val="center"/>
          </w:tcPr>
          <w:p>
            <w:pPr>
              <w:keepNext w:val="0"/>
              <w:keepLines w:val="0"/>
              <w:suppressLineNumbers w:val="0"/>
              <w:snapToGrid w:val="0"/>
              <w:spacing w:before="0" w:beforeAutospacing="0" w:after="0" w:afterAutospacing="0" w:line="360" w:lineRule="exact"/>
              <w:ind w:left="0" w:right="0"/>
              <w:jc w:val="center"/>
              <w:rPr>
                <w:rFonts w:ascii="宋体" w:hAnsi="Times New Roman" w:eastAsia="宋体" w:cs="Arial"/>
              </w:rPr>
            </w:pPr>
          </w:p>
        </w:tc>
        <w:tc>
          <w:tcPr>
            <w:tcW w:w="1084" w:type="dxa"/>
            <w:noWrap w:val="0"/>
            <w:vAlign w:val="center"/>
          </w:tcPr>
          <w:p>
            <w:pPr>
              <w:keepNext w:val="0"/>
              <w:keepLines w:val="0"/>
              <w:suppressLineNumbers w:val="0"/>
              <w:snapToGrid w:val="0"/>
              <w:spacing w:before="0" w:beforeAutospacing="0" w:after="0" w:afterAutospacing="0" w:line="360" w:lineRule="exact"/>
              <w:ind w:left="0" w:right="0"/>
              <w:jc w:val="center"/>
              <w:rPr>
                <w:rFonts w:ascii="宋体" w:hAnsi="Times New Roman" w:eastAsia="宋体" w:cs="Arial"/>
              </w:rPr>
            </w:pPr>
          </w:p>
        </w:tc>
        <w:tc>
          <w:tcPr>
            <w:tcW w:w="1084" w:type="dxa"/>
            <w:noWrap w:val="0"/>
            <w:vAlign w:val="center"/>
          </w:tcPr>
          <w:p>
            <w:pPr>
              <w:keepNext w:val="0"/>
              <w:keepLines w:val="0"/>
              <w:suppressLineNumbers w:val="0"/>
              <w:snapToGrid w:val="0"/>
              <w:spacing w:before="0" w:beforeAutospacing="0" w:after="0" w:afterAutospacing="0" w:line="360" w:lineRule="exact"/>
              <w:ind w:left="0" w:right="0"/>
              <w:jc w:val="center"/>
              <w:rPr>
                <w:rFonts w:ascii="宋体" w:hAnsi="Times New Roman" w:eastAsia="宋体" w:cs="Arial"/>
              </w:rPr>
            </w:pPr>
          </w:p>
        </w:tc>
        <w:tc>
          <w:tcPr>
            <w:tcW w:w="1446" w:type="dxa"/>
            <w:noWrap w:val="0"/>
            <w:vAlign w:val="center"/>
          </w:tcPr>
          <w:p>
            <w:pPr>
              <w:keepNext w:val="0"/>
              <w:keepLines w:val="0"/>
              <w:suppressLineNumbers w:val="0"/>
              <w:snapToGrid w:val="0"/>
              <w:spacing w:before="0" w:beforeAutospacing="0" w:after="0" w:afterAutospacing="0" w:line="360" w:lineRule="exact"/>
              <w:ind w:left="0" w:right="0"/>
              <w:jc w:val="center"/>
              <w:rPr>
                <w:rFonts w:ascii="宋体" w:hAnsi="Times New Roman"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8" w:type="dxa"/>
            <w:noWrap w:val="0"/>
            <w:vAlign w:val="center"/>
          </w:tcPr>
          <w:p>
            <w:pPr>
              <w:keepNext w:val="0"/>
              <w:keepLines w:val="0"/>
              <w:suppressLineNumbers w:val="0"/>
              <w:snapToGrid w:val="0"/>
              <w:spacing w:before="0" w:beforeAutospacing="0" w:after="0" w:afterAutospacing="0" w:line="360" w:lineRule="exact"/>
              <w:ind w:left="0" w:right="0"/>
              <w:jc w:val="center"/>
              <w:rPr>
                <w:rFonts w:ascii="宋体" w:hAnsi="Times New Roman" w:eastAsia="宋体" w:cs="Arial"/>
              </w:rPr>
            </w:pPr>
            <w:r>
              <w:rPr>
                <w:rFonts w:ascii="宋体" w:hAnsi="宋体" w:eastAsia="宋体" w:cs="Arial"/>
              </w:rPr>
              <w:t>2</w:t>
            </w:r>
          </w:p>
        </w:tc>
        <w:tc>
          <w:tcPr>
            <w:tcW w:w="1308" w:type="dxa"/>
            <w:noWrap w:val="0"/>
            <w:vAlign w:val="center"/>
          </w:tcPr>
          <w:p>
            <w:pPr>
              <w:keepNext w:val="0"/>
              <w:keepLines w:val="0"/>
              <w:suppressLineNumbers w:val="0"/>
              <w:snapToGrid w:val="0"/>
              <w:spacing w:before="0" w:beforeAutospacing="0" w:after="0" w:afterAutospacing="0" w:line="360" w:lineRule="exact"/>
              <w:ind w:left="0" w:right="0"/>
              <w:jc w:val="center"/>
              <w:rPr>
                <w:rFonts w:ascii="宋体" w:hAnsi="Times New Roman" w:eastAsia="宋体" w:cs="Arial"/>
              </w:rPr>
            </w:pPr>
          </w:p>
        </w:tc>
        <w:tc>
          <w:tcPr>
            <w:tcW w:w="1086" w:type="dxa"/>
            <w:noWrap w:val="0"/>
            <w:vAlign w:val="center"/>
          </w:tcPr>
          <w:p>
            <w:pPr>
              <w:keepNext w:val="0"/>
              <w:keepLines w:val="0"/>
              <w:suppressLineNumbers w:val="0"/>
              <w:snapToGrid w:val="0"/>
              <w:spacing w:before="0" w:beforeAutospacing="0" w:after="0" w:afterAutospacing="0" w:line="360" w:lineRule="exact"/>
              <w:ind w:left="0" w:right="0"/>
              <w:jc w:val="center"/>
              <w:rPr>
                <w:rFonts w:ascii="宋体" w:hAnsi="Times New Roman" w:eastAsia="宋体" w:cs="Arial"/>
              </w:rPr>
            </w:pPr>
          </w:p>
        </w:tc>
        <w:tc>
          <w:tcPr>
            <w:tcW w:w="1199" w:type="dxa"/>
            <w:noWrap w:val="0"/>
            <w:vAlign w:val="center"/>
          </w:tcPr>
          <w:p>
            <w:pPr>
              <w:keepNext w:val="0"/>
              <w:keepLines w:val="0"/>
              <w:suppressLineNumbers w:val="0"/>
              <w:snapToGrid w:val="0"/>
              <w:spacing w:before="0" w:beforeAutospacing="0" w:after="0" w:afterAutospacing="0" w:line="360" w:lineRule="exact"/>
              <w:ind w:left="0" w:right="0"/>
              <w:jc w:val="center"/>
              <w:rPr>
                <w:rFonts w:ascii="宋体" w:hAnsi="Times New Roman" w:eastAsia="宋体" w:cs="Arial"/>
              </w:rPr>
            </w:pPr>
          </w:p>
        </w:tc>
        <w:tc>
          <w:tcPr>
            <w:tcW w:w="1197" w:type="dxa"/>
            <w:noWrap w:val="0"/>
            <w:vAlign w:val="center"/>
          </w:tcPr>
          <w:p>
            <w:pPr>
              <w:keepNext w:val="0"/>
              <w:keepLines w:val="0"/>
              <w:suppressLineNumbers w:val="0"/>
              <w:snapToGrid w:val="0"/>
              <w:spacing w:before="0" w:beforeAutospacing="0" w:after="0" w:afterAutospacing="0" w:line="360" w:lineRule="exact"/>
              <w:ind w:left="0" w:right="0"/>
              <w:jc w:val="center"/>
              <w:rPr>
                <w:rFonts w:ascii="宋体" w:hAnsi="Times New Roman" w:eastAsia="宋体" w:cs="Arial"/>
              </w:rPr>
            </w:pPr>
          </w:p>
        </w:tc>
        <w:tc>
          <w:tcPr>
            <w:tcW w:w="674" w:type="dxa"/>
            <w:noWrap w:val="0"/>
            <w:vAlign w:val="center"/>
          </w:tcPr>
          <w:p>
            <w:pPr>
              <w:keepNext w:val="0"/>
              <w:keepLines w:val="0"/>
              <w:suppressLineNumbers w:val="0"/>
              <w:snapToGrid w:val="0"/>
              <w:spacing w:before="0" w:beforeAutospacing="0" w:after="0" w:afterAutospacing="0" w:line="360" w:lineRule="exact"/>
              <w:ind w:left="0" w:right="0"/>
              <w:jc w:val="center"/>
              <w:rPr>
                <w:rFonts w:ascii="宋体" w:hAnsi="Times New Roman" w:eastAsia="宋体" w:cs="Arial"/>
              </w:rPr>
            </w:pPr>
          </w:p>
        </w:tc>
        <w:tc>
          <w:tcPr>
            <w:tcW w:w="1084" w:type="dxa"/>
            <w:noWrap w:val="0"/>
            <w:vAlign w:val="center"/>
          </w:tcPr>
          <w:p>
            <w:pPr>
              <w:keepNext w:val="0"/>
              <w:keepLines w:val="0"/>
              <w:suppressLineNumbers w:val="0"/>
              <w:snapToGrid w:val="0"/>
              <w:spacing w:before="0" w:beforeAutospacing="0" w:after="0" w:afterAutospacing="0" w:line="360" w:lineRule="exact"/>
              <w:ind w:left="0" w:right="0"/>
              <w:jc w:val="center"/>
              <w:rPr>
                <w:rFonts w:ascii="宋体" w:hAnsi="Times New Roman" w:eastAsia="宋体" w:cs="Arial"/>
              </w:rPr>
            </w:pPr>
          </w:p>
        </w:tc>
        <w:tc>
          <w:tcPr>
            <w:tcW w:w="1084" w:type="dxa"/>
            <w:noWrap w:val="0"/>
            <w:vAlign w:val="center"/>
          </w:tcPr>
          <w:p>
            <w:pPr>
              <w:keepNext w:val="0"/>
              <w:keepLines w:val="0"/>
              <w:suppressLineNumbers w:val="0"/>
              <w:snapToGrid w:val="0"/>
              <w:spacing w:before="0" w:beforeAutospacing="0" w:after="0" w:afterAutospacing="0" w:line="360" w:lineRule="exact"/>
              <w:ind w:left="0" w:right="0"/>
              <w:jc w:val="center"/>
              <w:rPr>
                <w:rFonts w:ascii="宋体" w:hAnsi="Times New Roman" w:eastAsia="宋体" w:cs="Arial"/>
              </w:rPr>
            </w:pPr>
          </w:p>
        </w:tc>
        <w:tc>
          <w:tcPr>
            <w:tcW w:w="1446" w:type="dxa"/>
            <w:noWrap w:val="0"/>
            <w:vAlign w:val="center"/>
          </w:tcPr>
          <w:p>
            <w:pPr>
              <w:keepNext w:val="0"/>
              <w:keepLines w:val="0"/>
              <w:suppressLineNumbers w:val="0"/>
              <w:snapToGrid w:val="0"/>
              <w:spacing w:before="0" w:beforeAutospacing="0" w:after="0" w:afterAutospacing="0" w:line="360" w:lineRule="exact"/>
              <w:ind w:left="0" w:right="0"/>
              <w:jc w:val="center"/>
              <w:rPr>
                <w:rFonts w:ascii="宋体" w:hAnsi="Times New Roman"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8" w:type="dxa"/>
            <w:noWrap w:val="0"/>
            <w:vAlign w:val="center"/>
          </w:tcPr>
          <w:p>
            <w:pPr>
              <w:keepNext w:val="0"/>
              <w:keepLines w:val="0"/>
              <w:suppressLineNumbers w:val="0"/>
              <w:snapToGrid w:val="0"/>
              <w:spacing w:before="0" w:beforeAutospacing="0" w:after="0" w:afterAutospacing="0" w:line="360" w:lineRule="exact"/>
              <w:ind w:left="0" w:right="0"/>
              <w:jc w:val="center"/>
              <w:rPr>
                <w:rFonts w:ascii="宋体" w:hAnsi="Times New Roman" w:eastAsia="宋体" w:cs="Arial"/>
              </w:rPr>
            </w:pPr>
            <w:r>
              <w:rPr>
                <w:rFonts w:ascii="宋体" w:hAnsi="宋体" w:eastAsia="宋体" w:cs="Arial"/>
              </w:rPr>
              <w:t>3</w:t>
            </w:r>
          </w:p>
        </w:tc>
        <w:tc>
          <w:tcPr>
            <w:tcW w:w="1308" w:type="dxa"/>
            <w:noWrap w:val="0"/>
            <w:vAlign w:val="center"/>
          </w:tcPr>
          <w:p>
            <w:pPr>
              <w:keepNext w:val="0"/>
              <w:keepLines w:val="0"/>
              <w:suppressLineNumbers w:val="0"/>
              <w:snapToGrid w:val="0"/>
              <w:spacing w:before="0" w:beforeAutospacing="0" w:after="0" w:afterAutospacing="0" w:line="360" w:lineRule="exact"/>
              <w:ind w:left="0" w:right="0"/>
              <w:jc w:val="center"/>
              <w:rPr>
                <w:rFonts w:ascii="宋体" w:hAnsi="Times New Roman" w:eastAsia="宋体" w:cs="Arial"/>
              </w:rPr>
            </w:pPr>
          </w:p>
        </w:tc>
        <w:tc>
          <w:tcPr>
            <w:tcW w:w="1086" w:type="dxa"/>
            <w:noWrap w:val="0"/>
            <w:vAlign w:val="center"/>
          </w:tcPr>
          <w:p>
            <w:pPr>
              <w:keepNext w:val="0"/>
              <w:keepLines w:val="0"/>
              <w:suppressLineNumbers w:val="0"/>
              <w:snapToGrid w:val="0"/>
              <w:spacing w:before="0" w:beforeAutospacing="0" w:after="0" w:afterAutospacing="0" w:line="360" w:lineRule="exact"/>
              <w:ind w:left="0" w:right="0"/>
              <w:jc w:val="center"/>
              <w:rPr>
                <w:rFonts w:ascii="宋体" w:hAnsi="Times New Roman" w:eastAsia="宋体" w:cs="Arial"/>
              </w:rPr>
            </w:pPr>
          </w:p>
        </w:tc>
        <w:tc>
          <w:tcPr>
            <w:tcW w:w="1199" w:type="dxa"/>
            <w:noWrap w:val="0"/>
            <w:vAlign w:val="center"/>
          </w:tcPr>
          <w:p>
            <w:pPr>
              <w:keepNext w:val="0"/>
              <w:keepLines w:val="0"/>
              <w:suppressLineNumbers w:val="0"/>
              <w:snapToGrid w:val="0"/>
              <w:spacing w:before="0" w:beforeAutospacing="0" w:after="0" w:afterAutospacing="0" w:line="360" w:lineRule="exact"/>
              <w:ind w:left="0" w:right="0"/>
              <w:jc w:val="center"/>
              <w:rPr>
                <w:rFonts w:ascii="宋体" w:hAnsi="Times New Roman" w:eastAsia="宋体" w:cs="Arial"/>
              </w:rPr>
            </w:pPr>
          </w:p>
        </w:tc>
        <w:tc>
          <w:tcPr>
            <w:tcW w:w="1197" w:type="dxa"/>
            <w:noWrap w:val="0"/>
            <w:vAlign w:val="center"/>
          </w:tcPr>
          <w:p>
            <w:pPr>
              <w:keepNext w:val="0"/>
              <w:keepLines w:val="0"/>
              <w:suppressLineNumbers w:val="0"/>
              <w:snapToGrid w:val="0"/>
              <w:spacing w:before="0" w:beforeAutospacing="0" w:after="0" w:afterAutospacing="0" w:line="360" w:lineRule="exact"/>
              <w:ind w:left="0" w:right="0"/>
              <w:jc w:val="center"/>
              <w:rPr>
                <w:rFonts w:ascii="宋体" w:hAnsi="Times New Roman" w:eastAsia="宋体" w:cs="Arial"/>
              </w:rPr>
            </w:pPr>
          </w:p>
        </w:tc>
        <w:tc>
          <w:tcPr>
            <w:tcW w:w="674" w:type="dxa"/>
            <w:noWrap w:val="0"/>
            <w:vAlign w:val="center"/>
          </w:tcPr>
          <w:p>
            <w:pPr>
              <w:keepNext w:val="0"/>
              <w:keepLines w:val="0"/>
              <w:suppressLineNumbers w:val="0"/>
              <w:snapToGrid w:val="0"/>
              <w:spacing w:before="0" w:beforeAutospacing="0" w:after="0" w:afterAutospacing="0" w:line="360" w:lineRule="exact"/>
              <w:ind w:left="0" w:right="0"/>
              <w:jc w:val="center"/>
              <w:rPr>
                <w:rFonts w:ascii="宋体" w:hAnsi="Times New Roman" w:eastAsia="宋体" w:cs="Arial"/>
              </w:rPr>
            </w:pPr>
          </w:p>
        </w:tc>
        <w:tc>
          <w:tcPr>
            <w:tcW w:w="1084" w:type="dxa"/>
            <w:noWrap w:val="0"/>
            <w:vAlign w:val="center"/>
          </w:tcPr>
          <w:p>
            <w:pPr>
              <w:keepNext w:val="0"/>
              <w:keepLines w:val="0"/>
              <w:suppressLineNumbers w:val="0"/>
              <w:snapToGrid w:val="0"/>
              <w:spacing w:before="0" w:beforeAutospacing="0" w:after="0" w:afterAutospacing="0" w:line="360" w:lineRule="exact"/>
              <w:ind w:left="0" w:right="0"/>
              <w:jc w:val="center"/>
              <w:rPr>
                <w:rFonts w:ascii="宋体" w:hAnsi="Times New Roman" w:eastAsia="宋体" w:cs="Arial"/>
              </w:rPr>
            </w:pPr>
          </w:p>
        </w:tc>
        <w:tc>
          <w:tcPr>
            <w:tcW w:w="1084" w:type="dxa"/>
            <w:noWrap w:val="0"/>
            <w:vAlign w:val="center"/>
          </w:tcPr>
          <w:p>
            <w:pPr>
              <w:keepNext w:val="0"/>
              <w:keepLines w:val="0"/>
              <w:suppressLineNumbers w:val="0"/>
              <w:snapToGrid w:val="0"/>
              <w:spacing w:before="0" w:beforeAutospacing="0" w:after="0" w:afterAutospacing="0" w:line="360" w:lineRule="exact"/>
              <w:ind w:left="0" w:right="0"/>
              <w:jc w:val="center"/>
              <w:rPr>
                <w:rFonts w:ascii="宋体" w:hAnsi="Times New Roman" w:eastAsia="宋体" w:cs="Arial"/>
              </w:rPr>
            </w:pPr>
          </w:p>
        </w:tc>
        <w:tc>
          <w:tcPr>
            <w:tcW w:w="1446" w:type="dxa"/>
            <w:noWrap w:val="0"/>
            <w:vAlign w:val="center"/>
          </w:tcPr>
          <w:p>
            <w:pPr>
              <w:keepNext w:val="0"/>
              <w:keepLines w:val="0"/>
              <w:suppressLineNumbers w:val="0"/>
              <w:snapToGrid w:val="0"/>
              <w:spacing w:before="0" w:beforeAutospacing="0" w:after="0" w:afterAutospacing="0" w:line="360" w:lineRule="exact"/>
              <w:ind w:left="0" w:right="0"/>
              <w:jc w:val="center"/>
              <w:rPr>
                <w:rFonts w:ascii="宋体" w:hAnsi="Times New Roman"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9576" w:type="dxa"/>
            <w:gridSpan w:val="9"/>
            <w:noWrap w:val="0"/>
            <w:vAlign w:val="center"/>
          </w:tcPr>
          <w:p>
            <w:pPr>
              <w:keepNext w:val="0"/>
              <w:keepLines w:val="0"/>
              <w:suppressLineNumbers w:val="0"/>
              <w:snapToGrid w:val="0"/>
              <w:spacing w:before="0" w:beforeAutospacing="0" w:after="0" w:afterAutospacing="0" w:line="360" w:lineRule="exact"/>
              <w:ind w:left="0" w:right="0"/>
              <w:rPr>
                <w:rFonts w:ascii="宋体" w:hAnsi="Times New Roman" w:eastAsia="宋体" w:cs="Arial"/>
                <w:u w:val="single"/>
              </w:rPr>
            </w:pPr>
            <w:r>
              <w:rPr>
                <w:rFonts w:hint="eastAsia" w:ascii="宋体" w:hAnsi="宋体" w:eastAsia="宋体" w:cs="Arial"/>
              </w:rPr>
              <w:t>人民币合计金额（大写）</w:t>
            </w:r>
            <w:r>
              <w:rPr>
                <w:rFonts w:ascii="宋体" w:hAnsi="宋体" w:eastAsia="宋体" w:cs="Arial"/>
                <w:u w:val="single"/>
              </w:rPr>
              <w:t xml:space="preserve">                                  </w:t>
            </w:r>
            <w:r>
              <w:rPr>
                <w:rFonts w:hint="eastAsia" w:ascii="宋体" w:hAnsi="宋体" w:eastAsia="宋体" w:cs="Arial"/>
              </w:rPr>
              <w:t>（小写）</w:t>
            </w:r>
            <w:r>
              <w:rPr>
                <w:rFonts w:ascii="宋体" w:hAnsi="宋体" w:eastAsia="宋体" w:cs="Arial"/>
                <w:u w:val="single"/>
              </w:rPr>
              <w:t xml:space="preserve">                      </w:t>
            </w:r>
          </w:p>
        </w:tc>
      </w:tr>
    </w:tbl>
    <w:p>
      <w:pPr>
        <w:snapToGrid w:val="0"/>
        <w:spacing w:line="400" w:lineRule="exact"/>
        <w:ind w:right="420" w:firstLine="420" w:firstLineChars="200"/>
        <w:rPr>
          <w:rFonts w:ascii="宋体"/>
        </w:rPr>
      </w:pPr>
      <w:r>
        <w:rPr>
          <w:rFonts w:ascii="宋体" w:hAnsi="宋体" w:cs="宋体"/>
        </w:rPr>
        <w:t>2</w:t>
      </w:r>
      <w:r>
        <w:rPr>
          <w:rFonts w:hint="eastAsia" w:ascii="宋体" w:hAnsi="宋体" w:cs="宋体"/>
        </w:rPr>
        <w:t>．合同合计金额包括货物价款，备件、专用工具、安装、调试、检验、技术培训及技术资料和包装、运输、税费等全部费用。如谈判文件、响应文件对其另有规定的，从其规定。</w:t>
      </w:r>
    </w:p>
    <w:p>
      <w:pPr>
        <w:snapToGrid w:val="0"/>
        <w:spacing w:line="400" w:lineRule="exact"/>
        <w:ind w:firstLine="421" w:firstLineChars="200"/>
        <w:outlineLvl w:val="0"/>
        <w:rPr>
          <w:rFonts w:ascii="宋体"/>
        </w:rPr>
      </w:pPr>
      <w:r>
        <w:rPr>
          <w:rFonts w:hint="eastAsia" w:ascii="宋体" w:hAnsi="宋体" w:cs="宋体"/>
          <w:b/>
          <w:bCs/>
        </w:rPr>
        <w:t>第二条　质量保证</w:t>
      </w:r>
    </w:p>
    <w:p>
      <w:pPr>
        <w:snapToGrid w:val="0"/>
        <w:spacing w:line="400" w:lineRule="exact"/>
        <w:ind w:firstLine="420" w:firstLineChars="200"/>
        <w:rPr>
          <w:rFonts w:ascii="宋体"/>
        </w:rPr>
      </w:pPr>
      <w:r>
        <w:rPr>
          <w:rFonts w:ascii="宋体" w:hAnsi="宋体" w:cs="宋体"/>
        </w:rPr>
        <w:t>1</w:t>
      </w:r>
      <w:r>
        <w:rPr>
          <w:rFonts w:hint="eastAsia" w:ascii="宋体" w:hAnsi="宋体" w:cs="宋体"/>
        </w:rPr>
        <w:t>．乙方所提供的货物型号、技术规格、技术参数等质量必须与谈判文件、响应文件和承诺相一致。乙方提供的节能和环保产品必须是列入政府采购清单的产品。</w:t>
      </w:r>
    </w:p>
    <w:p>
      <w:pPr>
        <w:snapToGrid w:val="0"/>
        <w:spacing w:line="400" w:lineRule="exact"/>
        <w:ind w:firstLine="420" w:firstLineChars="200"/>
        <w:rPr>
          <w:rFonts w:ascii="宋体"/>
          <w:u w:val="single"/>
        </w:rPr>
      </w:pPr>
      <w:r>
        <w:rPr>
          <w:rFonts w:ascii="宋体" w:hAnsi="宋体" w:cs="宋体"/>
        </w:rPr>
        <w:t>2</w:t>
      </w:r>
      <w:r>
        <w:rPr>
          <w:rFonts w:hint="eastAsia" w:ascii="宋体" w:hAnsi="宋体" w:cs="宋体"/>
        </w:rPr>
        <w:t>．乙方所提供的货物必须是全新、未经使用的原装产品，且在正常安装、使用和保养条件下，其使用寿命期内各项指标均达到质量要求。</w:t>
      </w:r>
    </w:p>
    <w:p>
      <w:pPr>
        <w:snapToGrid w:val="0"/>
        <w:spacing w:line="400" w:lineRule="exact"/>
        <w:ind w:firstLine="421" w:firstLineChars="200"/>
        <w:outlineLvl w:val="0"/>
        <w:rPr>
          <w:rFonts w:ascii="宋体"/>
        </w:rPr>
      </w:pPr>
      <w:r>
        <w:rPr>
          <w:rFonts w:hint="eastAsia" w:ascii="宋体" w:hAnsi="宋体" w:cs="宋体"/>
          <w:b/>
          <w:bCs/>
        </w:rPr>
        <w:t>第三条　权利保证</w:t>
      </w:r>
    </w:p>
    <w:p>
      <w:pPr>
        <w:snapToGrid w:val="0"/>
        <w:spacing w:line="400" w:lineRule="exact"/>
        <w:ind w:firstLine="420" w:firstLineChars="200"/>
        <w:rPr>
          <w:rFonts w:ascii="宋体"/>
        </w:rPr>
      </w:pPr>
      <w:r>
        <w:rPr>
          <w:rFonts w:ascii="宋体" w:hAnsi="宋体" w:cs="宋体"/>
        </w:rPr>
        <w:t>1.</w:t>
      </w:r>
      <w:r>
        <w:rPr>
          <w:rFonts w:hint="eastAsia" w:ascii="宋体" w:hAnsi="宋体" w:cs="宋体"/>
        </w:rPr>
        <w:t>乙方应保证所提供货物在使用时不会侵犯任何第三方的专利权、商标权、工业设计权或其他权利。</w:t>
      </w:r>
    </w:p>
    <w:p>
      <w:pPr>
        <w:snapToGrid w:val="0"/>
        <w:spacing w:line="400" w:lineRule="exact"/>
        <w:ind w:firstLine="420" w:firstLineChars="200"/>
        <w:rPr>
          <w:rFonts w:ascii="宋体"/>
        </w:rPr>
      </w:pPr>
      <w:r>
        <w:rPr>
          <w:rFonts w:ascii="宋体" w:hAnsi="宋体" w:cs="宋体"/>
        </w:rPr>
        <w:t>2.</w:t>
      </w:r>
      <w:r>
        <w:rPr>
          <w:rFonts w:hint="eastAsia" w:ascii="宋体" w:hAnsi="宋体" w:cs="宋体"/>
        </w:rPr>
        <w:t>乙方应按谈判文件规定的时间或响应文件承诺的时间向甲方提供使用货物的有关技术资料。</w:t>
      </w:r>
    </w:p>
    <w:p>
      <w:pPr>
        <w:snapToGrid w:val="0"/>
        <w:spacing w:line="400" w:lineRule="exact"/>
        <w:ind w:firstLine="420" w:firstLineChars="200"/>
        <w:rPr>
          <w:rFonts w:ascii="宋体"/>
        </w:rPr>
      </w:pPr>
      <w:r>
        <w:rPr>
          <w:rFonts w:ascii="宋体" w:hAnsi="宋体" w:cs="宋体"/>
        </w:rPr>
        <w:t>3.</w:t>
      </w:r>
      <w:r>
        <w:rPr>
          <w:rFonts w:hint="eastAsia" w:ascii="宋体" w:hAnsi="宋体" w:cs="宋体"/>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20" w:firstLineChars="200"/>
        <w:rPr>
          <w:rFonts w:ascii="宋体"/>
        </w:rPr>
      </w:pPr>
      <w:r>
        <w:rPr>
          <w:rFonts w:ascii="宋体" w:hAnsi="宋体" w:cs="宋体"/>
        </w:rPr>
        <w:t>4.</w:t>
      </w:r>
      <w:r>
        <w:rPr>
          <w:rFonts w:hint="eastAsia" w:ascii="宋体" w:hAnsi="宋体" w:cs="宋体"/>
        </w:rPr>
        <w:t>乙方保证所交付的货物的所有权完全属于乙方且无任何抵押、质押、查封等产权瑕疵。</w:t>
      </w:r>
    </w:p>
    <w:p>
      <w:pPr>
        <w:snapToGrid w:val="0"/>
        <w:spacing w:line="400" w:lineRule="exact"/>
        <w:ind w:firstLine="421" w:firstLineChars="200"/>
        <w:outlineLvl w:val="0"/>
        <w:rPr>
          <w:rFonts w:ascii="宋体"/>
          <w:b/>
          <w:bCs/>
        </w:rPr>
      </w:pPr>
      <w:r>
        <w:rPr>
          <w:rFonts w:hint="eastAsia" w:ascii="宋体" w:hAnsi="宋体" w:cs="宋体"/>
          <w:b/>
          <w:bCs/>
        </w:rPr>
        <w:t>第四条　包装和运输</w:t>
      </w:r>
    </w:p>
    <w:p>
      <w:pPr>
        <w:snapToGrid w:val="0"/>
        <w:spacing w:line="400" w:lineRule="exact"/>
        <w:ind w:firstLine="420" w:firstLineChars="200"/>
        <w:rPr>
          <w:rFonts w:ascii="宋体"/>
        </w:rPr>
      </w:pPr>
      <w:r>
        <w:rPr>
          <w:rFonts w:ascii="宋体" w:hAnsi="宋体" w:cs="宋体"/>
        </w:rPr>
        <w:t>1</w:t>
      </w:r>
      <w:r>
        <w:rPr>
          <w:rFonts w:ascii="宋体" w:cs="宋体"/>
        </w:rPr>
        <w:t>.</w:t>
      </w:r>
      <w:r>
        <w:rPr>
          <w:rFonts w:hint="eastAsia" w:ascii="宋体" w:hAnsi="宋体" w:cs="宋体"/>
        </w:rPr>
        <w:t>乙方提供的货物均应按谈判文件、响应文件要求的包装材料、包装标准、包装方式进行包装，每一包装单元内应附详细的装箱单和质量合格证。</w:t>
      </w:r>
    </w:p>
    <w:p>
      <w:pPr>
        <w:snapToGrid w:val="0"/>
        <w:spacing w:line="400" w:lineRule="exact"/>
        <w:ind w:firstLine="420" w:firstLineChars="200"/>
        <w:rPr>
          <w:rFonts w:ascii="宋体"/>
        </w:rPr>
      </w:pPr>
      <w:r>
        <w:rPr>
          <w:rFonts w:ascii="宋体" w:hAnsi="宋体" w:cs="宋体"/>
        </w:rPr>
        <w:t>2</w:t>
      </w:r>
      <w:r>
        <w:rPr>
          <w:rFonts w:ascii="宋体" w:cs="宋体"/>
        </w:rPr>
        <w:t>.</w:t>
      </w:r>
      <w:r>
        <w:rPr>
          <w:rFonts w:hint="eastAsia" w:ascii="宋体" w:hAnsi="宋体" w:cs="宋体"/>
        </w:rPr>
        <w:t>货物的运输方式：</w:t>
      </w:r>
      <w:r>
        <w:rPr>
          <w:rFonts w:ascii="宋体" w:hAnsi="宋体" w:cs="宋体"/>
          <w:u w:val="single"/>
        </w:rPr>
        <w:t xml:space="preserve">             </w:t>
      </w:r>
      <w:r>
        <w:rPr>
          <w:rFonts w:hint="eastAsia" w:ascii="宋体" w:hAnsi="宋体" w:cs="宋体"/>
          <w:u w:val="single"/>
        </w:rPr>
        <w:t>。</w:t>
      </w:r>
    </w:p>
    <w:p>
      <w:pPr>
        <w:snapToGrid w:val="0"/>
        <w:spacing w:line="400" w:lineRule="exact"/>
        <w:ind w:firstLine="420" w:firstLineChars="200"/>
        <w:rPr>
          <w:rFonts w:ascii="宋体"/>
          <w:u w:val="single"/>
        </w:rPr>
      </w:pPr>
      <w:r>
        <w:rPr>
          <w:rFonts w:ascii="宋体" w:hAnsi="宋体" w:cs="宋体"/>
        </w:rPr>
        <w:t>3</w:t>
      </w:r>
      <w:r>
        <w:rPr>
          <w:rFonts w:ascii="宋体" w:cs="宋体"/>
        </w:rPr>
        <w:t>.</w:t>
      </w:r>
      <w:r>
        <w:rPr>
          <w:rFonts w:hint="eastAsia" w:ascii="宋体" w:hAnsi="宋体" w:cs="宋体"/>
        </w:rPr>
        <w:t>乙方负责货物运输，货物运输合理损耗及计算方法：</w:t>
      </w:r>
      <w:r>
        <w:rPr>
          <w:rFonts w:ascii="宋体" w:hAnsi="宋体" w:cs="宋体"/>
          <w:u w:val="single"/>
        </w:rPr>
        <w:t xml:space="preserve">                 </w:t>
      </w:r>
      <w:r>
        <w:rPr>
          <w:rFonts w:hint="eastAsia" w:ascii="宋体" w:hAnsi="宋体" w:cs="宋体"/>
          <w:u w:val="single"/>
        </w:rPr>
        <w:t>。</w:t>
      </w:r>
    </w:p>
    <w:p>
      <w:pPr>
        <w:snapToGrid w:val="0"/>
        <w:spacing w:line="400" w:lineRule="exact"/>
        <w:ind w:firstLine="421" w:firstLineChars="200"/>
        <w:outlineLvl w:val="0"/>
        <w:rPr>
          <w:rFonts w:ascii="宋体"/>
        </w:rPr>
      </w:pPr>
      <w:r>
        <w:rPr>
          <w:rFonts w:hint="eastAsia" w:ascii="宋体" w:hAnsi="宋体" w:cs="宋体"/>
          <w:b/>
          <w:bCs/>
        </w:rPr>
        <w:t>第五条　交付和验收</w:t>
      </w:r>
    </w:p>
    <w:p>
      <w:pPr>
        <w:snapToGrid w:val="0"/>
        <w:spacing w:line="400" w:lineRule="exact"/>
        <w:ind w:firstLine="420" w:firstLineChars="200"/>
        <w:rPr>
          <w:rFonts w:ascii="宋体"/>
        </w:rPr>
      </w:pPr>
      <w:r>
        <w:rPr>
          <w:rFonts w:ascii="宋体" w:hAnsi="宋体" w:cs="宋体"/>
        </w:rPr>
        <w:t>1</w:t>
      </w:r>
      <w:r>
        <w:rPr>
          <w:rFonts w:ascii="宋体" w:cs="宋体"/>
        </w:rPr>
        <w:t>.</w:t>
      </w:r>
      <w:r>
        <w:rPr>
          <w:rFonts w:hint="eastAsia" w:ascii="宋体" w:hAnsi="宋体" w:cs="宋体"/>
        </w:rPr>
        <w:t>交付使用时间：</w:t>
      </w:r>
      <w:r>
        <w:rPr>
          <w:rFonts w:ascii="宋体" w:hAnsi="宋体" w:cs="宋体"/>
          <w:u w:val="single"/>
        </w:rPr>
        <w:t xml:space="preserve">                 </w:t>
      </w:r>
      <w:r>
        <w:rPr>
          <w:rFonts w:hint="eastAsia" w:ascii="宋体" w:hAnsi="宋体" w:cs="宋体"/>
        </w:rPr>
        <w:t>、地点：</w:t>
      </w:r>
      <w:r>
        <w:rPr>
          <w:rFonts w:ascii="宋体" w:hAnsi="宋体" w:cs="宋体"/>
          <w:u w:val="single"/>
        </w:rPr>
        <w:t xml:space="preserve">                          </w:t>
      </w:r>
      <w:r>
        <w:rPr>
          <w:rFonts w:hint="eastAsia" w:ascii="宋体" w:hAnsi="宋体" w:cs="宋体"/>
        </w:rPr>
        <w:t>。</w:t>
      </w:r>
    </w:p>
    <w:p>
      <w:pPr>
        <w:snapToGrid w:val="0"/>
        <w:spacing w:line="400" w:lineRule="exact"/>
        <w:ind w:firstLine="420" w:firstLineChars="200"/>
        <w:rPr>
          <w:rFonts w:ascii="宋体"/>
        </w:rPr>
      </w:pPr>
      <w:r>
        <w:rPr>
          <w:rFonts w:ascii="宋体" w:hAnsi="宋体" w:cs="宋体"/>
        </w:rPr>
        <w:t>2</w:t>
      </w:r>
      <w:r>
        <w:rPr>
          <w:rFonts w:ascii="宋体" w:cs="宋体"/>
        </w:rPr>
        <w:t>.</w:t>
      </w:r>
      <w:r>
        <w:rPr>
          <w:rFonts w:hint="eastAsia" w:ascii="宋体" w:hAnsi="宋体" w:cs="宋体"/>
        </w:rPr>
        <w:t>乙方提供不符合谈判文件、响应文件和本合同规定的货物，甲方有权拒绝接受。</w:t>
      </w:r>
    </w:p>
    <w:p>
      <w:pPr>
        <w:snapToGrid w:val="0"/>
        <w:spacing w:line="400" w:lineRule="exact"/>
        <w:ind w:firstLine="420" w:firstLineChars="200"/>
        <w:rPr>
          <w:rFonts w:ascii="宋体"/>
        </w:rPr>
      </w:pPr>
      <w:r>
        <w:rPr>
          <w:rFonts w:ascii="宋体" w:hAnsi="宋体" w:cs="宋体"/>
        </w:rPr>
        <w:t>3</w:t>
      </w:r>
      <w:r>
        <w:rPr>
          <w:rFonts w:ascii="宋体" w:cs="宋体"/>
        </w:rPr>
        <w:t>.</w:t>
      </w:r>
      <w:r>
        <w:rPr>
          <w:rFonts w:hint="eastAsia" w:ascii="宋体" w:hAnsi="宋体" w:cs="宋体"/>
        </w:rPr>
        <w:t>乙方应将所提供货物的装箱清单、用户手册、原厂保修卡、随机资料、工具和备品、备件等交付给甲方，如有缺失应及时补齐，否则视为逾期交货。</w:t>
      </w:r>
    </w:p>
    <w:p>
      <w:pPr>
        <w:snapToGrid w:val="0"/>
        <w:spacing w:line="400" w:lineRule="exact"/>
        <w:ind w:firstLine="420" w:firstLineChars="200"/>
        <w:rPr>
          <w:rFonts w:ascii="宋体"/>
        </w:rPr>
      </w:pPr>
      <w:r>
        <w:rPr>
          <w:rFonts w:ascii="宋体" w:hAnsi="宋体" w:cs="宋体"/>
        </w:rPr>
        <w:t>4</w:t>
      </w:r>
      <w:r>
        <w:rPr>
          <w:rFonts w:ascii="宋体" w:cs="宋体"/>
        </w:rPr>
        <w:t>.</w:t>
      </w:r>
      <w:r>
        <w:rPr>
          <w:rFonts w:hint="eastAsia" w:ascii="宋体" w:hAnsi="宋体" w:cs="宋体"/>
        </w:rPr>
        <w:t>甲方应当在到货（安装、调试完）后七个工作日进行验收，逾期不验收的，乙方可视同验收合格。验收合格后由甲乙双方签署货物验收单并加盖采购人公章，甲乙双方各执一份。</w:t>
      </w:r>
    </w:p>
    <w:p>
      <w:pPr>
        <w:snapToGrid w:val="0"/>
        <w:spacing w:line="400" w:lineRule="exact"/>
        <w:ind w:firstLine="420" w:firstLineChars="200"/>
        <w:rPr>
          <w:rFonts w:ascii="宋体"/>
        </w:rPr>
      </w:pPr>
      <w:r>
        <w:rPr>
          <w:rFonts w:ascii="宋体" w:hAnsi="宋体" w:cs="宋体"/>
        </w:rPr>
        <w:t>5</w:t>
      </w:r>
      <w:r>
        <w:rPr>
          <w:rFonts w:ascii="宋体" w:cs="宋体"/>
        </w:rPr>
        <w:t>.</w:t>
      </w:r>
      <w:r>
        <w:rPr>
          <w:rFonts w:hint="eastAsia" w:ascii="宋体" w:hAnsi="宋体" w:cs="宋体"/>
        </w:rPr>
        <w:t>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firstLine="420" w:firstLineChars="200"/>
        <w:rPr>
          <w:rFonts w:ascii="宋体"/>
        </w:rPr>
      </w:pPr>
      <w:r>
        <w:rPr>
          <w:rFonts w:ascii="宋体" w:hAnsi="宋体" w:cs="宋体"/>
        </w:rPr>
        <w:t>6</w:t>
      </w:r>
      <w:r>
        <w:rPr>
          <w:rFonts w:ascii="宋体" w:cs="宋体"/>
        </w:rPr>
        <w:t>.</w:t>
      </w:r>
      <w:r>
        <w:rPr>
          <w:rFonts w:hint="eastAsia" w:ascii="宋体" w:hAnsi="宋体" w:cs="宋体"/>
        </w:rPr>
        <w:t>甲方对验收有异议的，在验收后五个工作日内以书面形式向乙方提出，乙方应自收到甲方书面异议后</w:t>
      </w:r>
      <w:r>
        <w:rPr>
          <w:rFonts w:ascii="宋体" w:hAnsi="宋体" w:cs="宋体"/>
          <w:u w:val="single"/>
        </w:rPr>
        <w:t xml:space="preserve">    </w:t>
      </w:r>
      <w:r>
        <w:rPr>
          <w:rFonts w:hint="eastAsia" w:ascii="宋体" w:hAnsi="宋体" w:cs="宋体"/>
        </w:rPr>
        <w:t>日内及时予以解决。</w:t>
      </w:r>
    </w:p>
    <w:p>
      <w:pPr>
        <w:snapToGrid w:val="0"/>
        <w:spacing w:line="400" w:lineRule="exact"/>
        <w:ind w:firstLine="421" w:firstLineChars="200"/>
        <w:outlineLvl w:val="0"/>
        <w:rPr>
          <w:rFonts w:ascii="宋体"/>
          <w:b/>
          <w:bCs/>
        </w:rPr>
      </w:pPr>
      <w:r>
        <w:rPr>
          <w:rFonts w:hint="eastAsia" w:ascii="宋体" w:hAnsi="宋体" w:cs="宋体"/>
          <w:b/>
          <w:bCs/>
        </w:rPr>
        <w:t>第六条　安装和培训</w:t>
      </w:r>
    </w:p>
    <w:p>
      <w:pPr>
        <w:snapToGrid w:val="0"/>
        <w:spacing w:line="400" w:lineRule="exact"/>
        <w:ind w:firstLine="420" w:firstLineChars="200"/>
        <w:rPr>
          <w:rFonts w:ascii="宋体"/>
        </w:rPr>
      </w:pPr>
      <w:r>
        <w:rPr>
          <w:rFonts w:ascii="宋体" w:hAnsi="宋体" w:cs="宋体"/>
        </w:rPr>
        <w:t>1</w:t>
      </w:r>
      <w:r>
        <w:rPr>
          <w:rFonts w:ascii="宋体" w:cs="宋体"/>
        </w:rPr>
        <w:t>.</w:t>
      </w:r>
      <w:r>
        <w:rPr>
          <w:rFonts w:hint="eastAsia" w:ascii="宋体" w:hAnsi="宋体" w:cs="宋体"/>
        </w:rPr>
        <w:t>甲方应提供必要安装条件（如场地、电源、水源等）。</w:t>
      </w:r>
    </w:p>
    <w:p>
      <w:pPr>
        <w:snapToGrid w:val="0"/>
        <w:spacing w:line="400" w:lineRule="exact"/>
        <w:ind w:firstLine="420" w:firstLineChars="200"/>
        <w:rPr>
          <w:rFonts w:ascii="宋体"/>
          <w:u w:val="single"/>
        </w:rPr>
      </w:pPr>
      <w:r>
        <w:rPr>
          <w:rFonts w:ascii="宋体" w:hAnsi="宋体" w:cs="宋体"/>
        </w:rPr>
        <w:t>2</w:t>
      </w:r>
      <w:r>
        <w:rPr>
          <w:rFonts w:ascii="宋体" w:cs="宋体"/>
        </w:rPr>
        <w:t>.</w:t>
      </w:r>
      <w:r>
        <w:rPr>
          <w:rFonts w:hint="eastAsia" w:ascii="宋体" w:hAnsi="宋体" w:cs="宋体"/>
        </w:rPr>
        <w:t>乙方负责甲方有关人员的培训。培训时间、地点：</w:t>
      </w:r>
      <w:r>
        <w:rPr>
          <w:rFonts w:ascii="宋体" w:hAnsi="宋体" w:cs="宋体"/>
          <w:u w:val="single"/>
        </w:rPr>
        <w:t xml:space="preserve">                   </w:t>
      </w:r>
      <w:r>
        <w:rPr>
          <w:rFonts w:hint="eastAsia" w:ascii="宋体" w:hAnsi="宋体" w:cs="宋体"/>
          <w:u w:val="single"/>
        </w:rPr>
        <w:t>。</w:t>
      </w:r>
    </w:p>
    <w:p>
      <w:pPr>
        <w:snapToGrid w:val="0"/>
        <w:spacing w:line="400" w:lineRule="exact"/>
        <w:ind w:firstLine="421" w:firstLineChars="200"/>
        <w:outlineLvl w:val="0"/>
        <w:rPr>
          <w:rFonts w:ascii="宋体"/>
          <w:b/>
          <w:bCs/>
        </w:rPr>
      </w:pPr>
      <w:r>
        <w:rPr>
          <w:rFonts w:hint="eastAsia" w:ascii="宋体" w:hAnsi="宋体" w:cs="宋体"/>
          <w:b/>
          <w:bCs/>
        </w:rPr>
        <w:t>第七条</w:t>
      </w:r>
      <w:r>
        <w:rPr>
          <w:rFonts w:ascii="宋体" w:hAnsi="宋体" w:cs="宋体"/>
          <w:b/>
          <w:bCs/>
        </w:rPr>
        <w:t xml:space="preserve">  </w:t>
      </w:r>
      <w:r>
        <w:rPr>
          <w:rFonts w:hint="eastAsia" w:ascii="宋体" w:hAnsi="宋体" w:cs="宋体"/>
          <w:b/>
          <w:bCs/>
        </w:rPr>
        <w:t>售后服务、保修期</w:t>
      </w:r>
    </w:p>
    <w:p>
      <w:pPr>
        <w:snapToGrid w:val="0"/>
        <w:spacing w:line="400" w:lineRule="exact"/>
        <w:ind w:firstLine="420" w:firstLineChars="200"/>
        <w:rPr>
          <w:rFonts w:ascii="宋体"/>
        </w:rPr>
      </w:pPr>
      <w:r>
        <w:rPr>
          <w:rFonts w:ascii="宋体" w:hAnsi="宋体" w:cs="宋体"/>
        </w:rPr>
        <w:t>1</w:t>
      </w:r>
      <w:r>
        <w:rPr>
          <w:rFonts w:ascii="宋体" w:cs="宋体"/>
        </w:rPr>
        <w:t>.</w:t>
      </w:r>
      <w:r>
        <w:rPr>
          <w:rFonts w:hint="eastAsia" w:ascii="宋体" w:hAnsi="宋体" w:cs="宋体"/>
        </w:rPr>
        <w:t>乙方应按照国家有关法律法规和“三包”规定以及谈判文件、响应文件和本合同所附的《服务承诺》，为甲方提供售后服务。</w:t>
      </w:r>
    </w:p>
    <w:p>
      <w:pPr>
        <w:snapToGrid w:val="0"/>
        <w:spacing w:line="400" w:lineRule="exact"/>
        <w:ind w:firstLine="420" w:firstLineChars="200"/>
        <w:rPr>
          <w:rFonts w:ascii="宋体"/>
          <w:u w:val="single"/>
        </w:rPr>
      </w:pPr>
      <w:r>
        <w:rPr>
          <w:rFonts w:ascii="宋体" w:hAnsi="宋体" w:cs="宋体"/>
        </w:rPr>
        <w:t>2</w:t>
      </w:r>
      <w:r>
        <w:rPr>
          <w:rFonts w:ascii="宋体" w:cs="宋体"/>
        </w:rPr>
        <w:t>.</w:t>
      </w:r>
      <w:r>
        <w:rPr>
          <w:rFonts w:hint="eastAsia" w:ascii="宋体" w:hAnsi="宋体" w:cs="宋体"/>
        </w:rPr>
        <w:t>货物保修期；</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w:t>
      </w:r>
    </w:p>
    <w:p>
      <w:pPr>
        <w:snapToGrid w:val="0"/>
        <w:spacing w:line="400" w:lineRule="exact"/>
        <w:ind w:firstLine="420" w:firstLineChars="200"/>
        <w:rPr>
          <w:rFonts w:ascii="宋体"/>
          <w:u w:val="single"/>
        </w:rPr>
      </w:pPr>
      <w:r>
        <w:rPr>
          <w:rFonts w:ascii="宋体" w:hAnsi="宋体" w:cs="宋体"/>
        </w:rPr>
        <w:t>3</w:t>
      </w:r>
      <w:r>
        <w:rPr>
          <w:rFonts w:ascii="宋体" w:cs="宋体"/>
        </w:rPr>
        <w:t>.</w:t>
      </w:r>
      <w:r>
        <w:rPr>
          <w:rFonts w:hint="eastAsia" w:ascii="宋体" w:hAnsi="宋体" w:cs="宋体"/>
        </w:rPr>
        <w:t>乙方提供的服务承诺和售后服务及保修期责任等其它具体约定事项。（见合同附件）</w:t>
      </w:r>
    </w:p>
    <w:p>
      <w:pPr>
        <w:snapToGrid w:val="0"/>
        <w:spacing w:line="400" w:lineRule="exact"/>
        <w:ind w:firstLine="421" w:firstLineChars="200"/>
        <w:rPr>
          <w:rFonts w:ascii="宋体"/>
        </w:rPr>
      </w:pPr>
      <w:r>
        <w:rPr>
          <w:rFonts w:hint="eastAsia" w:ascii="宋体" w:hAnsi="宋体"/>
          <w:b/>
        </w:rPr>
        <w:t>第八条　付款方式</w:t>
      </w:r>
    </w:p>
    <w:p>
      <w:pPr>
        <w:snapToGrid w:val="0"/>
        <w:spacing w:line="400" w:lineRule="exact"/>
        <w:ind w:firstLine="420" w:firstLineChars="200"/>
        <w:rPr>
          <w:rFonts w:ascii="宋体"/>
          <w:kern w:val="0"/>
        </w:rPr>
      </w:pPr>
      <w:r>
        <w:rPr>
          <w:rFonts w:ascii="宋体" w:hAnsi="宋体"/>
          <w:bCs/>
          <w:kern w:val="0"/>
        </w:rPr>
        <w:t>1.</w:t>
      </w:r>
      <w:r>
        <w:rPr>
          <w:rFonts w:hint="eastAsia" w:ascii="宋体" w:hAnsi="宋体"/>
          <w:kern w:val="0"/>
        </w:rPr>
        <w:t>当采购数量与实际使用数量不一致时，乙方应根据实际使用量供货，合同的最终结算金额按实际使用量乘以成交单价进行计算。</w:t>
      </w:r>
    </w:p>
    <w:p>
      <w:pPr>
        <w:snapToGrid w:val="0"/>
        <w:spacing w:line="400" w:lineRule="exact"/>
        <w:ind w:firstLine="420" w:firstLineChars="200"/>
        <w:rPr>
          <w:rFonts w:ascii="宋体"/>
          <w:u w:val="single"/>
        </w:rPr>
      </w:pPr>
      <w:r>
        <w:rPr>
          <w:rFonts w:ascii="宋体" w:hAnsi="宋体"/>
        </w:rPr>
        <w:t>2.</w:t>
      </w:r>
      <w:r>
        <w:rPr>
          <w:rFonts w:hint="eastAsia" w:ascii="宋体" w:hAnsi="宋体"/>
        </w:rPr>
        <w:t>资金性质：</w:t>
      </w:r>
      <w:r>
        <w:rPr>
          <w:rFonts w:ascii="宋体" w:hAnsi="宋体"/>
          <w:u w:val="single"/>
        </w:rPr>
        <w:t xml:space="preserve">  </w:t>
      </w:r>
      <w:r>
        <w:rPr>
          <w:rFonts w:hint="eastAsia" w:ascii="宋体" w:hAnsi="宋体"/>
          <w:u w:val="single"/>
        </w:rPr>
        <w:t>财政性资金</w:t>
      </w:r>
      <w:r>
        <w:rPr>
          <w:rFonts w:ascii="宋体" w:hAnsi="宋体"/>
          <w:u w:val="single"/>
        </w:rPr>
        <w:t xml:space="preserve">  </w:t>
      </w:r>
      <w:r>
        <w:rPr>
          <w:rFonts w:hint="eastAsia" w:ascii="宋体" w:hAnsi="宋体"/>
        </w:rPr>
        <w:t>。</w:t>
      </w:r>
    </w:p>
    <w:p>
      <w:pPr>
        <w:spacing w:line="400" w:lineRule="exact"/>
        <w:ind w:firstLine="420"/>
        <w:jc w:val="left"/>
        <w:rPr>
          <w:rFonts w:ascii="宋体" w:hAnsi="宋体" w:cs="宋体"/>
          <w:kern w:val="0"/>
        </w:rPr>
      </w:pPr>
      <w:r>
        <w:rPr>
          <w:rFonts w:ascii="宋体" w:hAnsi="宋体"/>
        </w:rPr>
        <w:t>3.</w:t>
      </w:r>
      <w:r>
        <w:rPr>
          <w:rFonts w:ascii="宋体" w:hAnsi="宋体" w:cs="宋体"/>
          <w:kern w:val="0"/>
        </w:rPr>
        <w:t xml:space="preserve"> </w:t>
      </w:r>
      <w:r>
        <w:rPr>
          <w:rFonts w:hint="eastAsia" w:ascii="宋体" w:hAnsi="宋体" w:cs="宋体"/>
          <w:kern w:val="0"/>
        </w:rPr>
        <w:t>付款方式：</w:t>
      </w:r>
    </w:p>
    <w:p>
      <w:pPr>
        <w:spacing w:line="400" w:lineRule="exact"/>
        <w:ind w:firstLine="420"/>
        <w:jc w:val="left"/>
        <w:rPr>
          <w:rFonts w:hint="eastAsia" w:cs="宋体"/>
          <w:b/>
          <w:color w:val="auto"/>
          <w:sz w:val="24"/>
          <w:szCs w:val="24"/>
          <w:highlight w:val="none"/>
        </w:rPr>
      </w:pPr>
      <w:r>
        <w:rPr>
          <w:rFonts w:hint="eastAsia" w:ascii="宋体" w:hAnsi="宋体" w:cs="宋体"/>
          <w:bCs/>
          <w:color w:val="auto"/>
          <w:sz w:val="24"/>
          <w:szCs w:val="24"/>
          <w:highlight w:val="none"/>
        </w:rPr>
        <w:t>本项目根据合同金额进行分期付款。乙方按合同中列明的所有货物完成供货，并送达甲方指定地点，甲方对货物清点无误，初步验收合格后，</w:t>
      </w:r>
      <w:r>
        <w:rPr>
          <w:rFonts w:hint="eastAsia" w:ascii="宋体" w:hAnsi="宋体" w:cs="宋体"/>
          <w:bCs/>
          <w:color w:val="auto"/>
          <w:sz w:val="24"/>
          <w:szCs w:val="24"/>
          <w:highlight w:val="none"/>
          <w:lang w:val="en-US" w:eastAsia="zh-CN"/>
        </w:rPr>
        <w:t>15个工作日内，</w:t>
      </w:r>
      <w:r>
        <w:rPr>
          <w:rFonts w:hint="eastAsia" w:ascii="宋体" w:hAnsi="宋体" w:cs="宋体"/>
          <w:bCs/>
          <w:color w:val="auto"/>
          <w:sz w:val="24"/>
          <w:szCs w:val="24"/>
          <w:highlight w:val="none"/>
        </w:rPr>
        <w:t>甲方向乙方支付合同款的30%的货款作为首付款。所有货物安装调式完成，达到正常使用标准，甲方组织验收合格后，</w:t>
      </w:r>
      <w:r>
        <w:rPr>
          <w:rFonts w:hint="eastAsia" w:ascii="宋体" w:hAnsi="宋体" w:cs="宋体"/>
          <w:bCs/>
          <w:color w:val="auto"/>
          <w:sz w:val="24"/>
          <w:szCs w:val="24"/>
          <w:highlight w:val="none"/>
          <w:lang w:val="en-US" w:eastAsia="zh-CN"/>
        </w:rPr>
        <w:t>15个工作日内，</w:t>
      </w:r>
      <w:r>
        <w:rPr>
          <w:rFonts w:hint="eastAsia" w:ascii="宋体" w:hAnsi="宋体" w:cs="宋体"/>
          <w:bCs/>
          <w:color w:val="auto"/>
          <w:sz w:val="24"/>
          <w:szCs w:val="24"/>
          <w:highlight w:val="none"/>
        </w:rPr>
        <w:t>完成支付剩余合同总价款7</w:t>
      </w:r>
      <w:r>
        <w:rPr>
          <w:rFonts w:ascii="宋体" w:hAnsi="宋体" w:cs="宋体"/>
          <w:bCs/>
          <w:color w:val="auto"/>
          <w:sz w:val="24"/>
          <w:szCs w:val="24"/>
          <w:highlight w:val="none"/>
        </w:rPr>
        <w:t>0%</w:t>
      </w:r>
      <w:r>
        <w:rPr>
          <w:rFonts w:hint="eastAsia" w:ascii="宋体" w:hAnsi="宋体" w:cs="宋体"/>
          <w:bCs/>
          <w:color w:val="auto"/>
          <w:sz w:val="24"/>
          <w:szCs w:val="24"/>
          <w:highlight w:val="none"/>
        </w:rPr>
        <w:t>。</w:t>
      </w:r>
      <w:r>
        <w:rPr>
          <w:color w:val="auto"/>
          <w:sz w:val="24"/>
          <w:szCs w:val="24"/>
          <w:highlight w:val="none"/>
        </w:rPr>
        <w:t>付款前</w:t>
      </w:r>
      <w:r>
        <w:rPr>
          <w:rFonts w:hint="eastAsia"/>
          <w:color w:val="auto"/>
          <w:sz w:val="24"/>
          <w:szCs w:val="24"/>
          <w:highlight w:val="none"/>
        </w:rPr>
        <w:t>乙方</w:t>
      </w:r>
      <w:r>
        <w:rPr>
          <w:color w:val="auto"/>
          <w:sz w:val="24"/>
          <w:szCs w:val="24"/>
          <w:highlight w:val="none"/>
        </w:rPr>
        <w:t>均须开具符合国家规定以及符合</w:t>
      </w:r>
      <w:r>
        <w:rPr>
          <w:rFonts w:hint="eastAsia"/>
          <w:color w:val="auto"/>
          <w:sz w:val="24"/>
          <w:szCs w:val="24"/>
          <w:highlight w:val="none"/>
        </w:rPr>
        <w:t>甲方</w:t>
      </w:r>
      <w:r>
        <w:rPr>
          <w:color w:val="auto"/>
          <w:sz w:val="24"/>
          <w:szCs w:val="24"/>
          <w:highlight w:val="none"/>
        </w:rPr>
        <w:t>财务管理要求的相应发票给</w:t>
      </w:r>
      <w:r>
        <w:rPr>
          <w:rFonts w:hint="eastAsia"/>
          <w:color w:val="auto"/>
          <w:sz w:val="24"/>
          <w:szCs w:val="24"/>
          <w:highlight w:val="none"/>
        </w:rPr>
        <w:t>甲方</w:t>
      </w:r>
      <w:r>
        <w:rPr>
          <w:color w:val="auto"/>
          <w:sz w:val="24"/>
          <w:szCs w:val="24"/>
          <w:highlight w:val="none"/>
        </w:rPr>
        <w:t>。</w:t>
      </w:r>
    </w:p>
    <w:p>
      <w:pPr>
        <w:pStyle w:val="17"/>
        <w:spacing w:line="400" w:lineRule="exact"/>
        <w:ind w:right="148"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乙方在收到成交通知后</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个工作日内（在合同签订前），以转账方式向甲方缴纳合同价的2%（对中小微企业收取合同价的2%）作为履约保证金。自验收合格之后，乙方向甲方提出办理退还履约保证金，甲方应在收到申请相关材料后</w:t>
      </w:r>
      <w:r>
        <w:rPr>
          <w:rFonts w:hint="eastAsia" w:ascii="宋体" w:hAnsi="宋体" w:cs="宋体"/>
          <w:color w:val="auto"/>
          <w:sz w:val="24"/>
          <w:szCs w:val="24"/>
          <w:highlight w:val="none"/>
          <w:lang w:eastAsia="zh-CN"/>
        </w:rPr>
        <w:t>二十</w:t>
      </w:r>
      <w:r>
        <w:rPr>
          <w:rFonts w:hint="eastAsia" w:ascii="宋体" w:hAnsi="宋体" w:cs="宋体"/>
          <w:color w:val="auto"/>
          <w:sz w:val="24"/>
          <w:szCs w:val="24"/>
          <w:highlight w:val="none"/>
        </w:rPr>
        <w:t>个工作日内完成无息退付，如有扣除履约保证金的情形，只退履约保证金扣除后的余款（无息）。</w:t>
      </w:r>
    </w:p>
    <w:p>
      <w:pPr>
        <w:snapToGrid w:val="0"/>
        <w:spacing w:line="400" w:lineRule="exact"/>
        <w:ind w:firstLine="421" w:firstLineChars="200"/>
        <w:outlineLvl w:val="0"/>
        <w:rPr>
          <w:rFonts w:ascii="宋体"/>
          <w:b/>
          <w:bCs/>
          <w:highlight w:val="none"/>
        </w:rPr>
      </w:pPr>
      <w:r>
        <w:rPr>
          <w:rFonts w:hint="eastAsia" w:ascii="宋体" w:hAnsi="宋体" w:cs="宋体"/>
          <w:b/>
          <w:bCs/>
          <w:highlight w:val="none"/>
        </w:rPr>
        <w:t>第十条、税费本合同执行中相关的一切税费均由乙方负担。</w:t>
      </w:r>
    </w:p>
    <w:p>
      <w:pPr>
        <w:snapToGrid w:val="0"/>
        <w:spacing w:line="400" w:lineRule="exact"/>
        <w:ind w:firstLine="421" w:firstLineChars="200"/>
        <w:outlineLvl w:val="0"/>
        <w:rPr>
          <w:rFonts w:ascii="宋体"/>
          <w:b/>
          <w:bCs/>
        </w:rPr>
      </w:pPr>
      <w:r>
        <w:rPr>
          <w:rFonts w:hint="eastAsia" w:ascii="宋体" w:hAnsi="宋体" w:cs="宋体"/>
          <w:b/>
          <w:bCs/>
        </w:rPr>
        <w:t>第十一条、质量保证及售后服务</w:t>
      </w:r>
    </w:p>
    <w:p>
      <w:pPr>
        <w:snapToGrid w:val="0"/>
        <w:spacing w:line="400" w:lineRule="exact"/>
        <w:ind w:firstLine="420" w:firstLineChars="200"/>
        <w:rPr>
          <w:rFonts w:ascii="宋体"/>
        </w:rPr>
      </w:pPr>
      <w:r>
        <w:rPr>
          <w:rFonts w:ascii="宋体" w:hAnsi="宋体" w:cs="宋体"/>
        </w:rPr>
        <w:t xml:space="preserve">1. </w:t>
      </w:r>
      <w:r>
        <w:rPr>
          <w:rFonts w:hint="eastAsia" w:ascii="宋体" w:hAnsi="宋体" w:cs="宋体"/>
        </w:rPr>
        <w:t>乙方应按谈判文件规定及响应文件承诺的货物性能、技术要求、质量标准向甲方提供未经使用的全新产品。</w:t>
      </w:r>
      <w:r>
        <w:rPr>
          <w:rFonts w:hint="eastAsia" w:hAnsi="宋体" w:cs="宋体"/>
        </w:rPr>
        <w:t>乙方提供货物的质量保证期按交货验收合格之日起计。在保证期内因货物本身的质量问题发生故障，乙方应负责免费修理和更换零部件。对达不到技术要求者，根据实际情况，经双方协商，可按以下办法处理</w:t>
      </w:r>
      <w:r>
        <w:rPr>
          <w:rFonts w:hint="eastAsia" w:ascii="宋体" w:hAnsi="宋体" w:cs="宋体"/>
        </w:rPr>
        <w:t>：</w:t>
      </w:r>
    </w:p>
    <w:p>
      <w:pPr>
        <w:pStyle w:val="22"/>
        <w:snapToGrid w:val="0"/>
        <w:spacing w:before="120" w:after="120" w:line="360" w:lineRule="exact"/>
        <w:ind w:left="210" w:leftChars="100" w:firstLine="525" w:firstLineChars="250"/>
        <w:jc w:val="left"/>
        <w:rPr>
          <w:rFonts w:hAnsi="宋体"/>
        </w:rPr>
      </w:pPr>
      <w:r>
        <w:rPr>
          <w:rFonts w:hint="eastAsia" w:hAnsi="宋体"/>
        </w:rPr>
        <w:t>⑴更换：由乙方承担所发生的全部费用。</w:t>
      </w:r>
    </w:p>
    <w:p>
      <w:pPr>
        <w:pStyle w:val="22"/>
        <w:snapToGrid w:val="0"/>
        <w:spacing w:before="120" w:after="120" w:line="360" w:lineRule="exact"/>
        <w:ind w:left="210" w:leftChars="100" w:firstLine="525" w:firstLineChars="250"/>
        <w:jc w:val="left"/>
        <w:rPr>
          <w:rFonts w:hAnsi="宋体"/>
        </w:rPr>
      </w:pPr>
      <w:r>
        <w:rPr>
          <w:rFonts w:hint="eastAsia" w:hAnsi="宋体"/>
        </w:rPr>
        <w:t>⑵贬值处理：由甲乙双方合议定价。</w:t>
      </w:r>
    </w:p>
    <w:p>
      <w:pPr>
        <w:pStyle w:val="22"/>
        <w:snapToGrid w:val="0"/>
        <w:spacing w:before="120" w:after="120" w:line="360" w:lineRule="exact"/>
        <w:ind w:left="210" w:leftChars="100" w:firstLine="525" w:firstLineChars="250"/>
        <w:jc w:val="left"/>
        <w:rPr>
          <w:rFonts w:hAnsi="宋体"/>
        </w:rPr>
      </w:pPr>
      <w:r>
        <w:rPr>
          <w:rFonts w:hint="eastAsia" w:hAnsi="宋体"/>
        </w:rPr>
        <w:t>⑶退货处理：乙方应退还甲方支付的合同款，同时应承担该货物的直接费用（运输、保险、检验、货款利息及银行手续费等）。</w:t>
      </w:r>
    </w:p>
    <w:p>
      <w:pPr>
        <w:pStyle w:val="22"/>
        <w:snapToGrid w:val="0"/>
        <w:spacing w:before="120" w:after="120" w:line="360" w:lineRule="exact"/>
        <w:ind w:left="210" w:leftChars="100" w:firstLine="420" w:firstLineChars="200"/>
        <w:jc w:val="left"/>
        <w:rPr>
          <w:rFonts w:hAnsi="宋体"/>
        </w:rPr>
      </w:pPr>
      <w:r>
        <w:rPr>
          <w:rFonts w:hAnsi="宋体"/>
        </w:rPr>
        <w:t xml:space="preserve">2. </w:t>
      </w:r>
      <w:r>
        <w:rPr>
          <w:rFonts w:hint="eastAsia" w:hAnsi="宋体"/>
        </w:rPr>
        <w:t>如在使用过程中发生质量问题，乙方在接到甲方通知后在</w:t>
      </w:r>
      <w:r>
        <w:rPr>
          <w:rFonts w:hAnsi="宋体"/>
          <w:u w:val="single"/>
        </w:rPr>
        <w:t xml:space="preserve">    </w:t>
      </w:r>
      <w:r>
        <w:rPr>
          <w:rFonts w:hint="eastAsia" w:hAnsi="宋体"/>
        </w:rPr>
        <w:t>小时内到达甲方现场。</w:t>
      </w:r>
    </w:p>
    <w:p>
      <w:pPr>
        <w:pStyle w:val="22"/>
        <w:snapToGrid w:val="0"/>
        <w:spacing w:before="120" w:after="120" w:line="360" w:lineRule="exact"/>
        <w:ind w:left="210" w:leftChars="100" w:firstLine="420" w:firstLineChars="200"/>
        <w:jc w:val="left"/>
        <w:rPr>
          <w:rFonts w:hAnsi="宋体"/>
        </w:rPr>
      </w:pPr>
      <w:r>
        <w:rPr>
          <w:rFonts w:hAnsi="宋体"/>
        </w:rPr>
        <w:t xml:space="preserve">3. </w:t>
      </w:r>
      <w:r>
        <w:rPr>
          <w:rFonts w:hint="eastAsia" w:hAnsi="宋体"/>
        </w:rPr>
        <w:t>在质保期内，乙方应对货物出现的质量及安全问题负责处理解决并承担一切费用。</w:t>
      </w:r>
    </w:p>
    <w:p>
      <w:pPr>
        <w:pStyle w:val="22"/>
        <w:snapToGrid w:val="0"/>
        <w:spacing w:before="120" w:after="120" w:line="360" w:lineRule="exact"/>
        <w:ind w:left="210" w:leftChars="100" w:firstLine="420" w:firstLineChars="200"/>
        <w:jc w:val="left"/>
        <w:rPr>
          <w:rFonts w:hAnsi="宋体"/>
        </w:rPr>
      </w:pPr>
      <w:r>
        <w:rPr>
          <w:rFonts w:hAnsi="宋体"/>
        </w:rPr>
        <w:t>4.</w:t>
      </w:r>
      <w:r>
        <w:rPr>
          <w:rFonts w:hint="eastAsia" w:hAnsi="宋体"/>
        </w:rPr>
        <w:t>上述的货物免费保修期为</w:t>
      </w:r>
      <w:r>
        <w:rPr>
          <w:rFonts w:hAnsi="宋体"/>
          <w:u w:val="single"/>
        </w:rPr>
        <w:t xml:space="preserve">   </w:t>
      </w:r>
      <w:r>
        <w:rPr>
          <w:rFonts w:hint="eastAsia" w:hAnsi="宋体"/>
          <w:u w:val="single"/>
        </w:rPr>
        <w:t xml:space="preserve"> </w:t>
      </w:r>
      <w:r>
        <w:rPr>
          <w:rFonts w:hAnsi="宋体"/>
          <w:u w:val="single"/>
        </w:rPr>
        <w:t xml:space="preserve">  </w:t>
      </w:r>
      <w:r>
        <w:rPr>
          <w:rFonts w:hint="eastAsia" w:hAnsi="宋体"/>
        </w:rPr>
        <w:t>年，因人为因素出现的故障不在免费保修范围内。超过保修期的机器设备，终生维修，维修时只收部件成本费。</w:t>
      </w:r>
    </w:p>
    <w:p>
      <w:pPr>
        <w:pStyle w:val="22"/>
        <w:snapToGrid w:val="0"/>
        <w:spacing w:before="120" w:after="120" w:line="400" w:lineRule="exact"/>
        <w:ind w:firstLine="413" w:firstLineChars="196"/>
        <w:outlineLvl w:val="0"/>
        <w:rPr>
          <w:rFonts w:hAnsi="宋体"/>
          <w:b/>
          <w:bCs/>
        </w:rPr>
      </w:pPr>
      <w:r>
        <w:rPr>
          <w:rFonts w:hint="eastAsia" w:hAnsi="宋体"/>
          <w:b/>
          <w:bCs/>
        </w:rPr>
        <w:t>第十二条、调试和验收</w:t>
      </w:r>
    </w:p>
    <w:p>
      <w:pPr>
        <w:pStyle w:val="22"/>
        <w:snapToGrid w:val="0"/>
        <w:spacing w:before="120" w:after="120" w:line="360" w:lineRule="exact"/>
        <w:ind w:firstLine="420" w:firstLineChars="200"/>
        <w:jc w:val="left"/>
        <w:rPr>
          <w:rFonts w:hAnsi="宋体"/>
        </w:rPr>
      </w:pPr>
      <w:r>
        <w:rPr>
          <w:rFonts w:hAnsi="宋体"/>
        </w:rPr>
        <w:t xml:space="preserve">1. </w:t>
      </w:r>
      <w:r>
        <w:rPr>
          <w:rFonts w:hint="eastAsia" w:hAnsi="宋体"/>
        </w:rPr>
        <w:t>甲方对乙方提交的货物依据谈判文件上的技术规格要求和国家有关质量标准进行现场初步验收，外观、说明书符合谈判文件技术要求的，给予签收，初步验收不合格的不予签收。货到后，甲方应当在到货安装、调试完后七个工作日内进行验收。</w:t>
      </w:r>
    </w:p>
    <w:p>
      <w:pPr>
        <w:pStyle w:val="22"/>
        <w:snapToGrid w:val="0"/>
        <w:spacing w:before="120" w:after="120" w:line="360" w:lineRule="exact"/>
        <w:ind w:firstLine="420" w:firstLineChars="200"/>
        <w:jc w:val="left"/>
        <w:rPr>
          <w:rFonts w:hAnsi="宋体"/>
        </w:rPr>
      </w:pPr>
      <w:r>
        <w:rPr>
          <w:rFonts w:hAnsi="宋体"/>
        </w:rPr>
        <w:t xml:space="preserve">2. </w:t>
      </w:r>
      <w:r>
        <w:rPr>
          <w:rFonts w:hint="eastAsia" w:hAnsi="宋体"/>
        </w:rPr>
        <w:t>乙方交货前应对产品作出全面检查和对验收文件进行整理，并列出清单，作为甲方收货验收和使用的技术条件依据，检验的结果应随货物交甲方。</w:t>
      </w:r>
    </w:p>
    <w:p>
      <w:pPr>
        <w:pStyle w:val="22"/>
        <w:snapToGrid w:val="0"/>
        <w:spacing w:before="120" w:after="120" w:line="360" w:lineRule="exact"/>
        <w:ind w:firstLine="420" w:firstLineChars="200"/>
        <w:jc w:val="left"/>
        <w:rPr>
          <w:rFonts w:hAnsi="宋体"/>
          <w:u w:val="single"/>
        </w:rPr>
      </w:pPr>
      <w:r>
        <w:rPr>
          <w:rFonts w:hAnsi="宋体"/>
        </w:rPr>
        <w:t xml:space="preserve">3. </w:t>
      </w:r>
      <w:r>
        <w:rPr>
          <w:rFonts w:hint="eastAsia" w:hAnsi="宋体"/>
        </w:rPr>
        <w:t>甲方对乙方提供的货物在使用前进行调试时，乙方需负责安装并培训甲方的使用操作人员，并协助甲方一起调试，直到符合技术要求，甲方才做最终验收。</w:t>
      </w:r>
    </w:p>
    <w:p>
      <w:pPr>
        <w:pStyle w:val="22"/>
        <w:snapToGrid w:val="0"/>
        <w:spacing w:before="120" w:after="120" w:line="360" w:lineRule="exact"/>
        <w:ind w:firstLine="420" w:firstLineChars="200"/>
        <w:jc w:val="left"/>
        <w:rPr>
          <w:rFonts w:hAnsi="宋体"/>
        </w:rPr>
      </w:pPr>
      <w:r>
        <w:rPr>
          <w:rFonts w:hAnsi="宋体"/>
        </w:rPr>
        <w:t xml:space="preserve">4. </w:t>
      </w:r>
      <w:r>
        <w:rPr>
          <w:rFonts w:hint="eastAsia" w:hAnsi="宋体"/>
        </w:rPr>
        <w:t>对技术复杂的货物，如有必要甲方应请国家认可的专业检测机构参与初步验收及最终验收，并由其出具质量检测报告。</w:t>
      </w:r>
    </w:p>
    <w:p>
      <w:pPr>
        <w:pStyle w:val="22"/>
        <w:snapToGrid w:val="0"/>
        <w:spacing w:before="120" w:after="120" w:line="360" w:lineRule="exact"/>
        <w:ind w:firstLine="420" w:firstLineChars="200"/>
        <w:jc w:val="left"/>
        <w:rPr>
          <w:rFonts w:hAnsi="宋体"/>
        </w:rPr>
      </w:pPr>
      <w:r>
        <w:rPr>
          <w:rFonts w:hAnsi="宋体"/>
        </w:rPr>
        <w:t xml:space="preserve">5. </w:t>
      </w:r>
      <w:r>
        <w:rPr>
          <w:rFonts w:hint="eastAsia" w:hAnsi="宋体"/>
        </w:rPr>
        <w:t>验收时乙方必须在现场，验收完毕后作出验收结果报告；验收费用由乙方负责。</w:t>
      </w:r>
    </w:p>
    <w:p>
      <w:pPr>
        <w:pStyle w:val="22"/>
        <w:snapToGrid w:val="0"/>
        <w:spacing w:before="120" w:after="120" w:line="400" w:lineRule="exact"/>
        <w:ind w:firstLine="413" w:firstLineChars="196"/>
        <w:outlineLvl w:val="0"/>
        <w:rPr>
          <w:rFonts w:hAnsi="宋体"/>
          <w:b/>
          <w:bCs/>
        </w:rPr>
      </w:pPr>
      <w:r>
        <w:rPr>
          <w:rFonts w:hint="eastAsia" w:hAnsi="宋体"/>
          <w:b/>
          <w:bCs/>
        </w:rPr>
        <w:t>第十三条、货物包装、发运及运输</w:t>
      </w:r>
    </w:p>
    <w:p>
      <w:pPr>
        <w:pStyle w:val="22"/>
        <w:snapToGrid w:val="0"/>
        <w:spacing w:before="120" w:after="120" w:line="360" w:lineRule="exact"/>
        <w:ind w:firstLine="420" w:firstLineChars="200"/>
        <w:jc w:val="left"/>
        <w:rPr>
          <w:rFonts w:hAnsi="宋体"/>
        </w:rPr>
      </w:pPr>
      <w:r>
        <w:rPr>
          <w:rFonts w:hAnsi="宋体"/>
        </w:rPr>
        <w:t xml:space="preserve">1. </w:t>
      </w:r>
      <w:r>
        <w:rPr>
          <w:rFonts w:hint="eastAsia" w:hAnsi="宋体"/>
        </w:rPr>
        <w:t>乙方应在货物发运前对其进行满足运输距离、防潮、防震、防锈和防破损装卸等要求包装，以</w:t>
      </w:r>
    </w:p>
    <w:p>
      <w:pPr>
        <w:pStyle w:val="22"/>
        <w:snapToGrid w:val="0"/>
        <w:spacing w:before="120" w:after="120" w:line="360" w:lineRule="exact"/>
        <w:ind w:firstLine="420" w:firstLineChars="200"/>
        <w:jc w:val="left"/>
        <w:rPr>
          <w:rFonts w:hAnsi="宋体"/>
        </w:rPr>
      </w:pPr>
      <w:r>
        <w:rPr>
          <w:rFonts w:hint="eastAsia" w:hAnsi="宋体"/>
        </w:rPr>
        <w:t>保证货物安全运达甲方指定地点。</w:t>
      </w:r>
    </w:p>
    <w:p>
      <w:pPr>
        <w:pStyle w:val="22"/>
        <w:snapToGrid w:val="0"/>
        <w:spacing w:before="120" w:after="120" w:line="360" w:lineRule="exact"/>
        <w:ind w:firstLine="420" w:firstLineChars="200"/>
        <w:jc w:val="left"/>
        <w:rPr>
          <w:rFonts w:hint="eastAsia" w:hAnsi="宋体"/>
        </w:rPr>
      </w:pPr>
      <w:r>
        <w:rPr>
          <w:rFonts w:hAnsi="宋体"/>
        </w:rPr>
        <w:t xml:space="preserve">2. </w:t>
      </w:r>
      <w:r>
        <w:rPr>
          <w:rFonts w:hint="eastAsia" w:hAnsi="宋体"/>
        </w:rPr>
        <w:t>使用说明书、质量检验证明书、随配附件和工具以及清单一并附于货物内。</w:t>
      </w:r>
    </w:p>
    <w:p>
      <w:pPr>
        <w:pStyle w:val="22"/>
        <w:snapToGrid w:val="0"/>
        <w:spacing w:before="120" w:after="120" w:line="360" w:lineRule="exact"/>
        <w:ind w:firstLine="420" w:firstLineChars="200"/>
        <w:jc w:val="left"/>
        <w:rPr>
          <w:rFonts w:hAnsi="宋体"/>
        </w:rPr>
      </w:pPr>
      <w:r>
        <w:rPr>
          <w:rFonts w:hAnsi="宋体"/>
        </w:rPr>
        <w:t xml:space="preserve">3. </w:t>
      </w:r>
      <w:r>
        <w:rPr>
          <w:rFonts w:hint="eastAsia" w:hAnsi="宋体"/>
        </w:rPr>
        <w:t>乙方在货物发运手续办理完毕后二十四小时内或货到甲方四十八小时前通知甲方，以准备接货。</w:t>
      </w:r>
    </w:p>
    <w:p>
      <w:pPr>
        <w:pStyle w:val="22"/>
        <w:snapToGrid w:val="0"/>
        <w:spacing w:before="120" w:after="120" w:line="360" w:lineRule="exact"/>
        <w:ind w:firstLine="420" w:firstLineChars="200"/>
        <w:jc w:val="left"/>
        <w:rPr>
          <w:rFonts w:hAnsi="宋体"/>
        </w:rPr>
      </w:pPr>
      <w:r>
        <w:rPr>
          <w:rFonts w:hAnsi="宋体"/>
        </w:rPr>
        <w:t xml:space="preserve">4. </w:t>
      </w:r>
      <w:r>
        <w:rPr>
          <w:rFonts w:hint="eastAsia" w:hAnsi="宋体"/>
        </w:rPr>
        <w:t>货物在交付甲方前发生的风险均由乙方负责。</w:t>
      </w:r>
    </w:p>
    <w:p>
      <w:pPr>
        <w:pStyle w:val="22"/>
        <w:snapToGrid w:val="0"/>
        <w:spacing w:before="120" w:after="120" w:line="360" w:lineRule="exact"/>
        <w:ind w:firstLine="420" w:firstLineChars="200"/>
        <w:jc w:val="left"/>
        <w:rPr>
          <w:rFonts w:hAnsi="宋体"/>
        </w:rPr>
      </w:pPr>
      <w:r>
        <w:rPr>
          <w:rFonts w:hAnsi="宋体"/>
        </w:rPr>
        <w:t xml:space="preserve">5. </w:t>
      </w:r>
      <w:r>
        <w:rPr>
          <w:rFonts w:hint="eastAsia" w:hAnsi="宋体"/>
        </w:rPr>
        <w:t>货物在规定的交付期限内由乙方送达甲方指定的地点并安装调试完毕验收合格后视为交付，乙方同时需通知甲方货物已送达。</w:t>
      </w:r>
    </w:p>
    <w:p>
      <w:pPr>
        <w:snapToGrid w:val="0"/>
        <w:spacing w:line="400" w:lineRule="exact"/>
        <w:ind w:firstLine="421" w:firstLineChars="200"/>
        <w:outlineLvl w:val="0"/>
        <w:rPr>
          <w:rFonts w:ascii="宋体"/>
          <w:b/>
          <w:bCs/>
        </w:rPr>
      </w:pPr>
      <w:r>
        <w:rPr>
          <w:rFonts w:hint="eastAsia" w:ascii="宋体" w:hAnsi="宋体" w:cs="宋体"/>
          <w:b/>
          <w:bCs/>
        </w:rPr>
        <w:t>第十四条　违约责任</w:t>
      </w:r>
    </w:p>
    <w:p>
      <w:pPr>
        <w:snapToGrid w:val="0"/>
        <w:spacing w:line="400" w:lineRule="exact"/>
        <w:ind w:firstLine="525" w:firstLineChars="250"/>
        <w:rPr>
          <w:rFonts w:ascii="宋体"/>
        </w:rPr>
      </w:pPr>
      <w:r>
        <w:rPr>
          <w:rFonts w:ascii="宋体" w:hAnsi="宋体" w:cs="宋体"/>
        </w:rPr>
        <w:t>1</w:t>
      </w:r>
      <w:r>
        <w:rPr>
          <w:rFonts w:hint="eastAsia" w:ascii="宋体" w:hAnsi="宋体" w:cs="宋体"/>
        </w:rPr>
        <w:t>．乙方所提供的货物规格、技术标准、材料等质量不合格的，应及时更换，更换不及时的按逾期交货处罚；因质量问题甲方不同意接收的或特殊情况甲方同意接收的，乙方应向甲方支付违约货款额</w:t>
      </w:r>
      <w:r>
        <w:rPr>
          <w:rFonts w:ascii="宋体" w:hAnsi="宋体" w:cs="宋体"/>
        </w:rPr>
        <w:t xml:space="preserve"> 5%</w:t>
      </w:r>
      <w:r>
        <w:rPr>
          <w:rFonts w:hint="eastAsia" w:ascii="宋体" w:hAnsi="宋体" w:cs="宋体"/>
        </w:rPr>
        <w:t>违约金并赔偿甲方经济损失。</w:t>
      </w:r>
      <w:r>
        <w:rPr>
          <w:rFonts w:ascii="宋体" w:hAnsi="宋体" w:cs="宋体"/>
        </w:rPr>
        <w:t xml:space="preserve">                                       </w:t>
      </w:r>
    </w:p>
    <w:p>
      <w:pPr>
        <w:snapToGrid w:val="0"/>
        <w:spacing w:line="400" w:lineRule="exact"/>
        <w:ind w:firstLine="472" w:firstLineChars="225"/>
        <w:rPr>
          <w:rFonts w:ascii="宋体"/>
        </w:rPr>
      </w:pPr>
      <w:r>
        <w:rPr>
          <w:rFonts w:ascii="宋体" w:hAnsi="宋体" w:cs="宋体"/>
        </w:rPr>
        <w:t>2</w:t>
      </w:r>
      <w:r>
        <w:rPr>
          <w:rFonts w:hint="eastAsia" w:ascii="宋体" w:hAnsi="宋体" w:cs="宋体"/>
        </w:rPr>
        <w:t>．乙方提供的货物如侵犯了第三方合法权益而引发的任何纠纷或诉讼，均由乙方负责交涉并承担全部责任。</w:t>
      </w:r>
    </w:p>
    <w:p>
      <w:pPr>
        <w:snapToGrid w:val="0"/>
        <w:spacing w:line="400" w:lineRule="exact"/>
        <w:ind w:firstLine="420" w:firstLineChars="200"/>
        <w:rPr>
          <w:rFonts w:ascii="宋体"/>
        </w:rPr>
      </w:pPr>
      <w:r>
        <w:rPr>
          <w:rFonts w:ascii="宋体" w:hAnsi="宋体" w:cs="宋体"/>
        </w:rPr>
        <w:t>3</w:t>
      </w:r>
      <w:r>
        <w:rPr>
          <w:rFonts w:hint="eastAsia" w:ascii="宋体" w:hAnsi="宋体" w:cs="宋体"/>
        </w:rPr>
        <w:t>．因包装、运输引起的货物损坏，按质量不合格处罚。</w:t>
      </w:r>
    </w:p>
    <w:p>
      <w:pPr>
        <w:snapToGrid w:val="0"/>
        <w:spacing w:line="400" w:lineRule="exact"/>
        <w:ind w:firstLine="420" w:firstLineChars="200"/>
        <w:rPr>
          <w:rFonts w:ascii="宋体"/>
        </w:rPr>
      </w:pPr>
      <w:r>
        <w:rPr>
          <w:rFonts w:ascii="宋体" w:hAnsi="宋体" w:cs="宋体"/>
        </w:rPr>
        <w:t>4</w:t>
      </w:r>
      <w:r>
        <w:rPr>
          <w:rFonts w:hint="eastAsia" w:ascii="宋体" w:hAnsi="宋体" w:cs="宋体"/>
        </w:rPr>
        <w:t>．甲方无故延期接收货物、乙方逾期交货的，每天向对方偿付合同款</w:t>
      </w:r>
      <w:r>
        <w:rPr>
          <w:rFonts w:ascii="宋体" w:hAnsi="宋体" w:cs="宋体"/>
        </w:rPr>
        <w:t>3</w:t>
      </w:r>
      <w:r>
        <w:rPr>
          <w:rFonts w:hint="eastAsia" w:ascii="宋体" w:hAnsi="宋体" w:cs="宋体"/>
        </w:rPr>
        <w:t>‰违约金，但违约金累计不得超过合同款</w:t>
      </w:r>
      <w:r>
        <w:rPr>
          <w:rFonts w:ascii="宋体" w:hAnsi="宋体" w:cs="宋体"/>
          <w:u w:val="single"/>
        </w:rPr>
        <w:t>5%</w:t>
      </w:r>
      <w:r>
        <w:rPr>
          <w:rFonts w:hint="eastAsia" w:ascii="宋体" w:hAnsi="宋体" w:cs="宋体"/>
        </w:rPr>
        <w:t>，超过</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rPr>
        <w:t>天对方有权解除合同，违约方承担因此给对方造成经济损失；甲方延期付货款的，每天向乙方偿付延期货款额</w:t>
      </w:r>
      <w:r>
        <w:rPr>
          <w:rFonts w:ascii="宋体" w:hAnsi="宋体" w:cs="宋体"/>
          <w:u w:val="single"/>
        </w:rPr>
        <w:t>3</w:t>
      </w:r>
      <w:r>
        <w:rPr>
          <w:rFonts w:hint="eastAsia" w:ascii="宋体" w:hAnsi="宋体" w:cs="宋体"/>
          <w:u w:val="single"/>
        </w:rPr>
        <w:t>‰</w:t>
      </w:r>
      <w:r>
        <w:rPr>
          <w:rFonts w:ascii="宋体" w:hAnsi="宋体" w:cs="宋体"/>
          <w:u w:val="single"/>
        </w:rPr>
        <w:t xml:space="preserve"> </w:t>
      </w:r>
      <w:r>
        <w:rPr>
          <w:rFonts w:hint="eastAsia" w:ascii="宋体" w:hAnsi="宋体" w:cs="宋体"/>
        </w:rPr>
        <w:t>违约金。</w:t>
      </w:r>
    </w:p>
    <w:p>
      <w:pPr>
        <w:snapToGrid w:val="0"/>
        <w:spacing w:line="400" w:lineRule="exact"/>
        <w:ind w:firstLine="420" w:firstLineChars="200"/>
        <w:rPr>
          <w:rFonts w:ascii="宋体"/>
        </w:rPr>
      </w:pPr>
      <w:r>
        <w:rPr>
          <w:rFonts w:ascii="宋体" w:hAnsi="宋体" w:cs="宋体"/>
        </w:rPr>
        <w:t>5</w:t>
      </w:r>
      <w:r>
        <w:rPr>
          <w:rFonts w:hint="eastAsia" w:ascii="宋体" w:hAnsi="宋体" w:cs="宋体"/>
        </w:rPr>
        <w:t>．乙方未按本合同和响应文件中规定的服务承诺提供售后服务的，乙方应按本合同合计金额</w:t>
      </w:r>
      <w:r>
        <w:rPr>
          <w:rFonts w:ascii="宋体" w:hAnsi="宋体" w:cs="宋体"/>
          <w:u w:val="single"/>
        </w:rPr>
        <w:t xml:space="preserve"> 5%</w:t>
      </w:r>
      <w:r>
        <w:rPr>
          <w:rFonts w:hint="eastAsia" w:ascii="宋体" w:hAnsi="宋体" w:cs="宋体"/>
        </w:rPr>
        <w:t>向甲方支付违约金。</w:t>
      </w:r>
    </w:p>
    <w:p>
      <w:pPr>
        <w:snapToGrid w:val="0"/>
        <w:spacing w:line="400" w:lineRule="exact"/>
        <w:ind w:firstLine="420" w:firstLineChars="200"/>
        <w:rPr>
          <w:rFonts w:ascii="宋体"/>
        </w:rPr>
      </w:pPr>
      <w:r>
        <w:rPr>
          <w:rFonts w:ascii="宋体" w:hAnsi="宋体" w:cs="宋体"/>
        </w:rPr>
        <w:t>6</w:t>
      </w:r>
      <w:r>
        <w:rPr>
          <w:rFonts w:hint="eastAsia" w:ascii="宋体" w:hAnsi="宋体" w:cs="宋体"/>
        </w:rPr>
        <w:t>．其它违约行为按合同款</w:t>
      </w:r>
      <w:r>
        <w:rPr>
          <w:rFonts w:ascii="宋体" w:hAnsi="宋体" w:cs="宋体"/>
        </w:rPr>
        <w:t>5%</w:t>
      </w:r>
      <w:r>
        <w:rPr>
          <w:rFonts w:hint="eastAsia" w:ascii="宋体" w:hAnsi="宋体" w:cs="宋体"/>
        </w:rPr>
        <w:t>收取违约金并赔偿经济损失。</w:t>
      </w:r>
    </w:p>
    <w:p>
      <w:pPr>
        <w:pStyle w:val="22"/>
        <w:snapToGrid w:val="0"/>
        <w:spacing w:before="120" w:after="120" w:line="400" w:lineRule="exact"/>
        <w:ind w:firstLine="413" w:firstLineChars="196"/>
        <w:outlineLvl w:val="0"/>
        <w:rPr>
          <w:rFonts w:hAnsi="宋体"/>
          <w:b/>
          <w:bCs/>
        </w:rPr>
      </w:pPr>
      <w:r>
        <w:rPr>
          <w:rFonts w:hint="eastAsia" w:hAnsi="宋体"/>
          <w:b/>
          <w:bCs/>
        </w:rPr>
        <w:t>第十五条、不可抗力事件处理</w:t>
      </w:r>
    </w:p>
    <w:p>
      <w:pPr>
        <w:pStyle w:val="22"/>
        <w:snapToGrid w:val="0"/>
        <w:spacing w:before="120" w:after="120" w:line="360" w:lineRule="exact"/>
        <w:ind w:firstLine="420" w:firstLineChars="200"/>
        <w:jc w:val="left"/>
        <w:rPr>
          <w:rFonts w:hAnsi="宋体"/>
        </w:rPr>
      </w:pPr>
      <w:r>
        <w:rPr>
          <w:rFonts w:hAnsi="宋体"/>
        </w:rPr>
        <w:t xml:space="preserve">1. </w:t>
      </w:r>
      <w:r>
        <w:rPr>
          <w:rFonts w:hint="eastAsia" w:hAnsi="宋体"/>
        </w:rPr>
        <w:t>在合同有效期内，任何一方因不可抗力事件导致不能履行合同，则合同履行期可延长，其延长期与不可抗力影响期相同。</w:t>
      </w:r>
    </w:p>
    <w:p>
      <w:pPr>
        <w:pStyle w:val="22"/>
        <w:snapToGrid w:val="0"/>
        <w:spacing w:before="120" w:after="120" w:line="360" w:lineRule="exact"/>
        <w:ind w:firstLine="420" w:firstLineChars="200"/>
        <w:jc w:val="left"/>
        <w:rPr>
          <w:rFonts w:hAnsi="宋体"/>
        </w:rPr>
      </w:pPr>
      <w:r>
        <w:rPr>
          <w:rFonts w:hAnsi="宋体"/>
        </w:rPr>
        <w:t xml:space="preserve">2. </w:t>
      </w:r>
      <w:r>
        <w:rPr>
          <w:rFonts w:hint="eastAsia" w:hAnsi="宋体"/>
        </w:rPr>
        <w:t>不可抗力事件发生后，应立即通知对方，并寄送有关权威机构出具的证明。</w:t>
      </w:r>
    </w:p>
    <w:p>
      <w:pPr>
        <w:pStyle w:val="22"/>
        <w:snapToGrid w:val="0"/>
        <w:spacing w:before="120" w:after="120" w:line="360" w:lineRule="exact"/>
        <w:ind w:firstLine="420" w:firstLineChars="200"/>
        <w:jc w:val="left"/>
        <w:rPr>
          <w:rFonts w:hAnsi="宋体"/>
        </w:rPr>
      </w:pPr>
      <w:r>
        <w:rPr>
          <w:rFonts w:hAnsi="宋体"/>
        </w:rPr>
        <w:t xml:space="preserve">3. </w:t>
      </w:r>
      <w:r>
        <w:rPr>
          <w:rFonts w:hint="eastAsia" w:hAnsi="宋体"/>
        </w:rPr>
        <w:t>不可抗力事件延续一百二十天以上，双方应通过友好协商，确定是否继续履行合同。</w:t>
      </w:r>
    </w:p>
    <w:p>
      <w:pPr>
        <w:snapToGrid w:val="0"/>
        <w:spacing w:line="400" w:lineRule="exact"/>
        <w:ind w:firstLine="421" w:firstLineChars="200"/>
        <w:outlineLvl w:val="0"/>
        <w:rPr>
          <w:rFonts w:ascii="宋体"/>
        </w:rPr>
      </w:pPr>
      <w:r>
        <w:rPr>
          <w:rFonts w:hint="eastAsia" w:ascii="宋体" w:hAnsi="宋体" w:cs="宋体"/>
          <w:b/>
          <w:bCs/>
        </w:rPr>
        <w:t>第十六条</w:t>
      </w:r>
      <w:r>
        <w:rPr>
          <w:rFonts w:ascii="宋体" w:hAnsi="宋体" w:cs="宋体"/>
          <w:b/>
          <w:bCs/>
        </w:rPr>
        <w:t xml:space="preserve">  </w:t>
      </w:r>
      <w:r>
        <w:rPr>
          <w:rFonts w:hint="eastAsia" w:ascii="宋体" w:hAnsi="宋体" w:cs="宋体"/>
          <w:b/>
          <w:bCs/>
        </w:rPr>
        <w:t>合同争议解决和诉讼</w:t>
      </w:r>
    </w:p>
    <w:p>
      <w:pPr>
        <w:pStyle w:val="22"/>
        <w:snapToGrid w:val="0"/>
        <w:spacing w:before="120" w:after="120" w:line="400" w:lineRule="exact"/>
        <w:ind w:firstLine="420" w:firstLineChars="200"/>
        <w:rPr>
          <w:rFonts w:hint="eastAsia" w:hAnsi="宋体"/>
        </w:rPr>
      </w:pPr>
      <w:r>
        <w:rPr>
          <w:rFonts w:hAnsi="宋体"/>
        </w:rPr>
        <w:t>1</w:t>
      </w:r>
      <w:r>
        <w:rPr>
          <w:rFonts w:hint="eastAsia" w:hAnsi="宋体"/>
        </w:rPr>
        <w:t>、因设备、软件和服务质量问题发生争议的，应邀请国家认可的质量检测机构对货物质量进行鉴定。设备符合标准的，鉴定费由甲方承担；货物不符合标准的，鉴定费由乙方承担。</w:t>
      </w:r>
    </w:p>
    <w:p>
      <w:pPr>
        <w:pStyle w:val="22"/>
        <w:snapToGrid w:val="0"/>
        <w:spacing w:before="120" w:after="120" w:line="400" w:lineRule="exact"/>
        <w:ind w:firstLine="420" w:firstLineChars="200"/>
        <w:rPr>
          <w:rFonts w:hAnsi="宋体"/>
        </w:rPr>
      </w:pPr>
      <w:r>
        <w:rPr>
          <w:rFonts w:hAnsi="宋体"/>
        </w:rPr>
        <w:t>2</w:t>
      </w:r>
      <w:r>
        <w:rPr>
          <w:rFonts w:hint="eastAsia" w:hAnsi="宋体"/>
        </w:rPr>
        <w:t>、因履行本合同引起的或与本合同有关的一切争议，甲乙双方应首先通过友好协商解决，如果协商不能解决，可向甲方所在地人民法院提起诉讼。</w:t>
      </w:r>
    </w:p>
    <w:p>
      <w:pPr>
        <w:pStyle w:val="22"/>
        <w:snapToGrid w:val="0"/>
        <w:spacing w:before="120" w:after="120" w:line="400" w:lineRule="exact"/>
        <w:ind w:firstLine="420" w:firstLineChars="200"/>
        <w:rPr>
          <w:rFonts w:hAnsi="宋体"/>
        </w:rPr>
      </w:pPr>
      <w:r>
        <w:rPr>
          <w:rFonts w:hAnsi="宋体"/>
        </w:rPr>
        <w:t>3</w:t>
      </w:r>
      <w:r>
        <w:rPr>
          <w:rFonts w:hint="eastAsia" w:hAnsi="宋体"/>
        </w:rPr>
        <w:t>、诉讼期间，本合同继续履行。</w:t>
      </w:r>
    </w:p>
    <w:p>
      <w:pPr>
        <w:pStyle w:val="22"/>
        <w:snapToGrid w:val="0"/>
        <w:spacing w:before="120" w:after="120" w:line="400" w:lineRule="exact"/>
        <w:ind w:firstLine="420" w:firstLineChars="200"/>
        <w:rPr>
          <w:rFonts w:hAnsi="宋体"/>
        </w:rPr>
      </w:pPr>
      <w:r>
        <w:rPr>
          <w:rFonts w:hAnsi="宋体"/>
        </w:rPr>
        <w:t>4</w:t>
      </w:r>
      <w:r>
        <w:rPr>
          <w:rFonts w:hint="eastAsia" w:hAnsi="宋体"/>
        </w:rPr>
        <w:t>、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w:t>
      </w:r>
      <w:r>
        <w:rPr>
          <w:rFonts w:hAnsi="宋体"/>
        </w:rPr>
        <w:t>15</w:t>
      </w:r>
      <w:r>
        <w:rPr>
          <w:rFonts w:hint="eastAsia" w:hAnsi="宋体"/>
        </w:rPr>
        <w:t>个工作日书面通知对方。因提供或者确认的通讯地址不准确、通讯地址变更后未及时依程序告知对方或受送达方拒绝签收等原因，导致文书未能被实际接收的，邮寄送达的，以文书退回之日视为送达之日。</w:t>
      </w:r>
    </w:p>
    <w:p>
      <w:pPr>
        <w:pStyle w:val="22"/>
        <w:snapToGrid w:val="0"/>
        <w:spacing w:before="120" w:after="120" w:line="400" w:lineRule="exact"/>
        <w:ind w:left="420" w:leftChars="200"/>
        <w:rPr>
          <w:rFonts w:hAnsi="宋体"/>
          <w:b/>
          <w:bCs/>
        </w:rPr>
      </w:pPr>
      <w:r>
        <w:rPr>
          <w:rFonts w:hint="eastAsia" w:hAnsi="宋体"/>
          <w:b/>
          <w:bCs/>
        </w:rPr>
        <w:t>第十七条、合同生效及其它</w:t>
      </w:r>
    </w:p>
    <w:p>
      <w:pPr>
        <w:pStyle w:val="22"/>
        <w:snapToGrid w:val="0"/>
        <w:spacing w:before="120" w:after="120" w:line="360" w:lineRule="exact"/>
        <w:ind w:firstLine="420" w:firstLineChars="200"/>
        <w:jc w:val="left"/>
        <w:rPr>
          <w:rFonts w:hAnsi="宋体"/>
        </w:rPr>
      </w:pPr>
      <w:r>
        <w:rPr>
          <w:rFonts w:hAnsi="宋体"/>
        </w:rPr>
        <w:t>1</w:t>
      </w:r>
      <w:r>
        <w:rPr>
          <w:rFonts w:hint="eastAsia" w:hAnsi="宋体"/>
        </w:rPr>
        <w:t>．合同经双方法定代表人</w:t>
      </w:r>
      <w:r>
        <w:rPr>
          <w:rFonts w:hAnsi="宋体"/>
        </w:rPr>
        <w:t>(</w:t>
      </w:r>
      <w:r>
        <w:rPr>
          <w:rFonts w:hint="eastAsia" w:hAnsi="宋体"/>
        </w:rPr>
        <w:t>负责人</w:t>
      </w:r>
      <w:r>
        <w:rPr>
          <w:rFonts w:hAnsi="宋体"/>
        </w:rPr>
        <w:t>)</w:t>
      </w:r>
      <w:r>
        <w:rPr>
          <w:rFonts w:hint="eastAsia" w:hAnsi="宋体"/>
        </w:rPr>
        <w:t>或授权代表（委托代理人）签字并加盖单位公章后生效。</w:t>
      </w:r>
    </w:p>
    <w:p>
      <w:pPr>
        <w:pStyle w:val="22"/>
        <w:snapToGrid w:val="0"/>
        <w:spacing w:before="120" w:after="120" w:line="360" w:lineRule="exact"/>
        <w:ind w:firstLine="420" w:firstLineChars="200"/>
        <w:jc w:val="left"/>
        <w:rPr>
          <w:rFonts w:hint="eastAsia" w:hAnsi="宋体"/>
        </w:rPr>
      </w:pPr>
      <w:r>
        <w:rPr>
          <w:rFonts w:hAnsi="宋体"/>
        </w:rPr>
        <w:t>2</w:t>
      </w:r>
      <w:r>
        <w:rPr>
          <w:rFonts w:hint="eastAsia" w:hAnsi="宋体"/>
        </w:rPr>
        <w:t>．合同执行中涉及采购资金和采购内容修改或补充的，须经广西区财政厅政府采购监督管理处审批，并签书面补充协议报广西区财政厅政府采购监督管理处备案，方可作为主合同不可分割的一部分。</w:t>
      </w:r>
    </w:p>
    <w:p>
      <w:pPr>
        <w:pStyle w:val="22"/>
        <w:snapToGrid w:val="0"/>
        <w:spacing w:before="120" w:after="120" w:line="360" w:lineRule="exact"/>
        <w:ind w:firstLine="420" w:firstLineChars="200"/>
        <w:jc w:val="left"/>
        <w:rPr>
          <w:rFonts w:hAnsi="宋体"/>
        </w:rPr>
      </w:pPr>
      <w:r>
        <w:rPr>
          <w:rFonts w:hAnsi="宋体"/>
        </w:rPr>
        <w:t>3</w:t>
      </w:r>
      <w:r>
        <w:rPr>
          <w:rFonts w:hint="eastAsia" w:hAnsi="宋体"/>
        </w:rPr>
        <w:t>．本合同未尽事宜，遵照《中华人民共和国民法典》有关条文执行。</w:t>
      </w:r>
    </w:p>
    <w:p>
      <w:pPr>
        <w:snapToGrid w:val="0"/>
        <w:spacing w:line="400" w:lineRule="exact"/>
        <w:ind w:firstLine="421" w:firstLineChars="200"/>
        <w:outlineLvl w:val="0"/>
        <w:rPr>
          <w:rFonts w:ascii="宋体"/>
          <w:b/>
          <w:bCs/>
        </w:rPr>
      </w:pPr>
      <w:r>
        <w:rPr>
          <w:rFonts w:hint="eastAsia" w:ascii="宋体" w:hAnsi="宋体" w:cs="宋体"/>
          <w:b/>
          <w:bCs/>
        </w:rPr>
        <w:t>第十八条　合同的变更、终止与转让</w:t>
      </w:r>
    </w:p>
    <w:p>
      <w:pPr>
        <w:snapToGrid w:val="0"/>
        <w:spacing w:line="400" w:lineRule="exact"/>
        <w:ind w:firstLine="420" w:firstLineChars="200"/>
        <w:rPr>
          <w:rFonts w:ascii="宋体"/>
        </w:rPr>
      </w:pPr>
      <w:r>
        <w:rPr>
          <w:rFonts w:ascii="宋体" w:hAnsi="宋体" w:cs="宋体"/>
        </w:rPr>
        <w:t>1</w:t>
      </w:r>
      <w:r>
        <w:rPr>
          <w:rFonts w:hint="eastAsia" w:ascii="宋体" w:hAnsi="宋体" w:cs="宋体"/>
        </w:rPr>
        <w:t>．除《中华人民共和国政府采购法》第五十条规定的情形外，本合同一经签订，甲乙双方不得擅自变更、中止或终止。</w:t>
      </w:r>
    </w:p>
    <w:p>
      <w:pPr>
        <w:pStyle w:val="22"/>
        <w:snapToGrid w:val="0"/>
        <w:spacing w:before="120" w:after="120" w:line="400" w:lineRule="exact"/>
        <w:ind w:firstLine="411" w:firstLineChars="196"/>
        <w:rPr>
          <w:rFonts w:hAnsi="宋体"/>
          <w:b/>
          <w:bCs/>
        </w:rPr>
      </w:pPr>
      <w:r>
        <w:rPr>
          <w:rFonts w:hAnsi="宋体"/>
        </w:rPr>
        <w:t>2</w:t>
      </w:r>
      <w:r>
        <w:rPr>
          <w:rFonts w:hint="eastAsia" w:hAnsi="宋体"/>
        </w:rPr>
        <w:t>．乙方不得擅自转让（无进口资格的供应商委托进口货物除外）其应履行的合同义务。</w:t>
      </w:r>
    </w:p>
    <w:p>
      <w:pPr>
        <w:snapToGrid w:val="0"/>
        <w:spacing w:line="400" w:lineRule="exact"/>
        <w:ind w:firstLine="421" w:firstLineChars="200"/>
        <w:outlineLvl w:val="0"/>
        <w:rPr>
          <w:rFonts w:ascii="宋体"/>
          <w:b/>
          <w:bCs/>
        </w:rPr>
      </w:pPr>
      <w:r>
        <w:rPr>
          <w:rFonts w:hint="eastAsia" w:ascii="宋体" w:hAnsi="宋体" w:cs="宋体"/>
          <w:b/>
          <w:bCs/>
        </w:rPr>
        <w:t>第十九条　签订本合同依据</w:t>
      </w:r>
    </w:p>
    <w:p>
      <w:pPr>
        <w:snapToGrid w:val="0"/>
        <w:spacing w:line="400" w:lineRule="exact"/>
        <w:ind w:firstLine="420" w:firstLineChars="200"/>
        <w:rPr>
          <w:rFonts w:ascii="宋体"/>
        </w:rPr>
      </w:pPr>
      <w:r>
        <w:rPr>
          <w:rFonts w:ascii="宋体" w:hAnsi="宋体" w:cs="宋体"/>
        </w:rPr>
        <w:t>1</w:t>
      </w:r>
      <w:r>
        <w:rPr>
          <w:rFonts w:hint="eastAsia" w:ascii="宋体" w:hAnsi="宋体" w:cs="宋体"/>
        </w:rPr>
        <w:t>．谈判文件；</w:t>
      </w:r>
    </w:p>
    <w:p>
      <w:pPr>
        <w:snapToGrid w:val="0"/>
        <w:spacing w:line="400" w:lineRule="exact"/>
        <w:ind w:firstLine="420" w:firstLineChars="200"/>
        <w:rPr>
          <w:rFonts w:ascii="宋体"/>
        </w:rPr>
      </w:pPr>
      <w:r>
        <w:rPr>
          <w:rFonts w:ascii="宋体" w:hAnsi="宋体" w:cs="宋体"/>
        </w:rPr>
        <w:t>2</w:t>
      </w:r>
      <w:r>
        <w:rPr>
          <w:rFonts w:hint="eastAsia" w:ascii="宋体" w:hAnsi="宋体" w:cs="宋体"/>
        </w:rPr>
        <w:t>．乙方提供的响应文件；</w:t>
      </w:r>
    </w:p>
    <w:p>
      <w:pPr>
        <w:snapToGrid w:val="0"/>
        <w:spacing w:line="400" w:lineRule="exact"/>
        <w:ind w:firstLine="420" w:firstLineChars="200"/>
        <w:rPr>
          <w:rFonts w:ascii="宋体"/>
        </w:rPr>
      </w:pPr>
      <w:r>
        <w:rPr>
          <w:rFonts w:ascii="宋体" w:hAnsi="宋体" w:cs="宋体"/>
        </w:rPr>
        <w:t>3</w:t>
      </w:r>
      <w:r>
        <w:rPr>
          <w:rFonts w:hint="eastAsia" w:ascii="宋体" w:hAnsi="宋体" w:cs="宋体"/>
        </w:rPr>
        <w:t>．谈判书；</w:t>
      </w:r>
      <w:r>
        <w:rPr>
          <w:rFonts w:ascii="宋体" w:hAnsi="宋体" w:cs="宋体"/>
        </w:rPr>
        <w:t xml:space="preserve"> </w:t>
      </w:r>
    </w:p>
    <w:p>
      <w:pPr>
        <w:snapToGrid w:val="0"/>
        <w:spacing w:line="400" w:lineRule="exact"/>
        <w:ind w:firstLine="420" w:firstLineChars="200"/>
        <w:rPr>
          <w:rFonts w:ascii="宋体"/>
          <w:u w:val="single"/>
        </w:rPr>
      </w:pPr>
      <w:r>
        <w:rPr>
          <w:rFonts w:ascii="宋体" w:hAnsi="宋体" w:cs="宋体"/>
        </w:rPr>
        <w:t>4</w:t>
      </w:r>
      <w:r>
        <w:rPr>
          <w:rFonts w:hint="eastAsia" w:ascii="宋体" w:hAnsi="宋体" w:cs="宋体"/>
        </w:rPr>
        <w:t>．成交通知书。</w:t>
      </w:r>
    </w:p>
    <w:p>
      <w:pPr>
        <w:snapToGrid w:val="0"/>
        <w:spacing w:line="400" w:lineRule="exact"/>
        <w:ind w:firstLine="421" w:firstLineChars="200"/>
        <w:outlineLvl w:val="0"/>
        <w:rPr>
          <w:rFonts w:ascii="宋体"/>
        </w:rPr>
      </w:pPr>
      <w:r>
        <w:rPr>
          <w:rFonts w:hint="eastAsia" w:ascii="宋体" w:hAnsi="宋体" w:cs="宋体"/>
          <w:b/>
          <w:bCs/>
        </w:rPr>
        <w:t>第二十条　</w:t>
      </w:r>
      <w:r>
        <w:t>本合同一式捌份，具有同等法律效力，广西区财政厅政府采购监督管理处、广西壮族自治区政府采购中心各一份，甲方伍份，乙方一份</w:t>
      </w:r>
      <w:r>
        <w:rPr>
          <w:rFonts w:hint="eastAsia" w:ascii="宋体" w:hAnsi="宋体" w:cs="宋体"/>
        </w:rPr>
        <w:t>。</w:t>
      </w:r>
    </w:p>
    <w:p>
      <w:pPr>
        <w:snapToGrid w:val="0"/>
        <w:spacing w:line="420" w:lineRule="exact"/>
        <w:ind w:firstLine="420" w:firstLineChars="200"/>
        <w:rPr>
          <w:rFonts w:hint="eastAsia" w:ascii="宋体" w:hAnsi="宋体" w:cs="宋体"/>
        </w:rPr>
      </w:pPr>
      <w:r>
        <w:rPr>
          <w:rFonts w:hint="eastAsia" w:ascii="宋体" w:hAnsi="宋体" w:cs="宋体"/>
        </w:rPr>
        <w:t>本合同甲乙双方签字盖章后生效，自签订之日起七个工作日内，采购人或采购代理机构应当将合同副本报广西区财政厅政府采购监督管理处备案。</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788" w:type="dxa"/>
            <w:noWrap w:val="0"/>
            <w:vAlign w:val="center"/>
          </w:tcPr>
          <w:p>
            <w:pPr>
              <w:keepNext w:val="0"/>
              <w:keepLines w:val="0"/>
              <w:suppressLineNumbers w:val="0"/>
              <w:snapToGrid w:val="0"/>
              <w:spacing w:before="0" w:beforeAutospacing="0" w:after="0" w:afterAutospacing="0" w:line="400" w:lineRule="exact"/>
              <w:ind w:left="0" w:right="0"/>
              <w:rPr>
                <w:rFonts w:ascii="宋体" w:hAnsi="Times New Roman" w:eastAsia="宋体" w:cs="Times New Roman"/>
              </w:rPr>
            </w:pPr>
            <w:r>
              <w:rPr>
                <w:rFonts w:hint="eastAsia" w:ascii="宋体" w:hAnsi="宋体" w:eastAsia="宋体" w:cs="Times New Roman"/>
              </w:rPr>
              <w:t>甲方（章）</w:t>
            </w:r>
            <w:r>
              <w:rPr>
                <w:rFonts w:ascii="宋体" w:hAnsi="宋体" w:eastAsia="宋体" w:cs="Times New Roman"/>
              </w:rPr>
              <w:t xml:space="preserve">           </w:t>
            </w:r>
          </w:p>
          <w:p>
            <w:pPr>
              <w:keepNext w:val="0"/>
              <w:keepLines w:val="0"/>
              <w:suppressLineNumbers w:val="0"/>
              <w:snapToGrid w:val="0"/>
              <w:spacing w:before="0" w:beforeAutospacing="0" w:after="0" w:afterAutospacing="0" w:line="400" w:lineRule="exact"/>
              <w:ind w:left="0" w:right="0"/>
              <w:rPr>
                <w:rFonts w:ascii="宋体" w:hAnsi="Times New Roman" w:eastAsia="宋体" w:cs="Times New Roman"/>
              </w:rPr>
            </w:pPr>
          </w:p>
          <w:p>
            <w:pPr>
              <w:keepNext w:val="0"/>
              <w:keepLines w:val="0"/>
              <w:suppressLineNumbers w:val="0"/>
              <w:snapToGrid w:val="0"/>
              <w:spacing w:before="0" w:beforeAutospacing="0" w:after="0" w:afterAutospacing="0" w:line="400" w:lineRule="exact"/>
              <w:ind w:left="0" w:right="0" w:firstLine="945" w:firstLineChars="450"/>
              <w:jc w:val="right"/>
              <w:rPr>
                <w:rFonts w:ascii="宋体" w:hAnsi="Times New Roman" w:eastAsia="宋体" w:cs="Times New Roman"/>
              </w:rPr>
            </w:pPr>
            <w:r>
              <w:rPr>
                <w:rFonts w:hint="eastAsia" w:ascii="宋体" w:hAnsi="宋体" w:eastAsia="宋体" w:cs="Times New Roman"/>
              </w:rPr>
              <w:t>年</w:t>
            </w:r>
            <w:r>
              <w:rPr>
                <w:rFonts w:ascii="宋体" w:hAnsi="宋体" w:eastAsia="宋体" w:cs="Times New Roman"/>
              </w:rPr>
              <w:t xml:space="preserve">   </w:t>
            </w:r>
            <w:r>
              <w:rPr>
                <w:rFonts w:hint="eastAsia" w:ascii="宋体" w:hAnsi="宋体" w:eastAsia="宋体" w:cs="Times New Roman"/>
              </w:rPr>
              <w:t>月</w:t>
            </w:r>
            <w:r>
              <w:rPr>
                <w:rFonts w:ascii="宋体" w:hAnsi="宋体" w:eastAsia="宋体" w:cs="Times New Roman"/>
              </w:rPr>
              <w:t xml:space="preserve">   </w:t>
            </w:r>
            <w:r>
              <w:rPr>
                <w:rFonts w:hint="eastAsia" w:ascii="宋体" w:hAnsi="宋体" w:eastAsia="宋体" w:cs="Times New Roman"/>
              </w:rPr>
              <w:t>日</w:t>
            </w:r>
          </w:p>
        </w:tc>
        <w:tc>
          <w:tcPr>
            <w:tcW w:w="4788" w:type="dxa"/>
            <w:noWrap w:val="0"/>
            <w:vAlign w:val="center"/>
          </w:tcPr>
          <w:p>
            <w:pPr>
              <w:keepNext w:val="0"/>
              <w:keepLines w:val="0"/>
              <w:suppressLineNumbers w:val="0"/>
              <w:snapToGrid w:val="0"/>
              <w:spacing w:before="0" w:beforeAutospacing="0" w:after="0" w:afterAutospacing="0" w:line="400" w:lineRule="exact"/>
              <w:ind w:left="0" w:right="0"/>
              <w:rPr>
                <w:rFonts w:ascii="宋体" w:hAnsi="Times New Roman" w:eastAsia="宋体" w:cs="Times New Roman"/>
              </w:rPr>
            </w:pPr>
            <w:r>
              <w:rPr>
                <w:rFonts w:hint="eastAsia" w:ascii="宋体" w:hAnsi="宋体" w:eastAsia="宋体" w:cs="Times New Roman"/>
              </w:rPr>
              <w:t>乙方（章）</w:t>
            </w:r>
            <w:r>
              <w:rPr>
                <w:rFonts w:ascii="宋体" w:hAnsi="宋体" w:eastAsia="宋体" w:cs="Times New Roman"/>
              </w:rPr>
              <w:t xml:space="preserve">              </w:t>
            </w:r>
          </w:p>
          <w:p>
            <w:pPr>
              <w:keepNext w:val="0"/>
              <w:keepLines w:val="0"/>
              <w:suppressLineNumbers w:val="0"/>
              <w:snapToGrid w:val="0"/>
              <w:spacing w:before="0" w:beforeAutospacing="0" w:after="0" w:afterAutospacing="0" w:line="400" w:lineRule="exact"/>
              <w:ind w:left="0" w:right="0"/>
              <w:rPr>
                <w:rFonts w:ascii="宋体" w:hAnsi="Times New Roman" w:eastAsia="宋体" w:cs="Times New Roman"/>
              </w:rPr>
            </w:pPr>
          </w:p>
          <w:p>
            <w:pPr>
              <w:keepNext w:val="0"/>
              <w:keepLines w:val="0"/>
              <w:suppressLineNumbers w:val="0"/>
              <w:snapToGrid w:val="0"/>
              <w:spacing w:before="0" w:beforeAutospacing="0" w:after="0" w:afterAutospacing="0" w:line="400" w:lineRule="exact"/>
              <w:ind w:left="0" w:right="0"/>
              <w:jc w:val="right"/>
              <w:rPr>
                <w:rFonts w:ascii="宋体" w:hAnsi="Times New Roman" w:eastAsia="宋体" w:cs="Times New Roman"/>
              </w:rPr>
            </w:pPr>
            <w:r>
              <w:rPr>
                <w:rFonts w:ascii="宋体" w:hAnsi="宋体" w:eastAsia="宋体" w:cs="Times New Roman"/>
              </w:rPr>
              <w:t xml:space="preserve"> </w:t>
            </w:r>
            <w:r>
              <w:rPr>
                <w:rFonts w:hint="eastAsia" w:ascii="宋体" w:hAnsi="宋体" w:eastAsia="宋体" w:cs="Times New Roman"/>
              </w:rPr>
              <w:t>年</w:t>
            </w:r>
            <w:r>
              <w:rPr>
                <w:rFonts w:ascii="宋体" w:hAnsi="宋体" w:eastAsia="宋体" w:cs="Times New Roman"/>
              </w:rPr>
              <w:t xml:space="preserve">   </w:t>
            </w:r>
            <w:r>
              <w:rPr>
                <w:rFonts w:hint="eastAsia" w:ascii="宋体" w:hAnsi="宋体" w:eastAsia="宋体" w:cs="Times New Roman"/>
              </w:rPr>
              <w:t>月</w:t>
            </w:r>
            <w:r>
              <w:rPr>
                <w:rFonts w:ascii="宋体" w:hAnsi="宋体" w:eastAsia="宋体" w:cs="Times New Roman"/>
              </w:rPr>
              <w:t xml:space="preserve">   </w:t>
            </w:r>
            <w:r>
              <w:rPr>
                <w:rFonts w:hint="eastAsia" w:ascii="宋体" w:hAnsi="宋体" w:eastAsia="宋体" w:cs="Times New Roma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788" w:type="dxa"/>
            <w:noWrap w:val="0"/>
            <w:vAlign w:val="center"/>
          </w:tcPr>
          <w:p>
            <w:pPr>
              <w:keepNext w:val="0"/>
              <w:keepLines w:val="0"/>
              <w:suppressLineNumbers w:val="0"/>
              <w:snapToGrid w:val="0"/>
              <w:spacing w:before="0" w:beforeAutospacing="0" w:after="0" w:afterAutospacing="0" w:line="400" w:lineRule="exact"/>
              <w:ind w:left="0" w:right="0"/>
              <w:rPr>
                <w:rFonts w:ascii="宋体" w:hAnsi="Times New Roman" w:eastAsia="宋体" w:cs="Times New Roman"/>
              </w:rPr>
            </w:pPr>
            <w:r>
              <w:rPr>
                <w:rFonts w:hint="eastAsia" w:ascii="宋体" w:hAnsi="宋体" w:eastAsia="宋体" w:cs="Times New Roman"/>
              </w:rPr>
              <w:t>单位地址：</w:t>
            </w:r>
          </w:p>
        </w:tc>
        <w:tc>
          <w:tcPr>
            <w:tcW w:w="4788" w:type="dxa"/>
            <w:noWrap w:val="0"/>
            <w:vAlign w:val="center"/>
          </w:tcPr>
          <w:p>
            <w:pPr>
              <w:keepNext w:val="0"/>
              <w:keepLines w:val="0"/>
              <w:suppressLineNumbers w:val="0"/>
              <w:snapToGrid w:val="0"/>
              <w:spacing w:before="0" w:beforeAutospacing="0" w:after="0" w:afterAutospacing="0" w:line="400" w:lineRule="exact"/>
              <w:ind w:left="0" w:right="0"/>
              <w:rPr>
                <w:rFonts w:ascii="宋体" w:hAnsi="Times New Roman" w:eastAsia="宋体" w:cs="Times New Roman"/>
              </w:rPr>
            </w:pPr>
            <w:r>
              <w:rPr>
                <w:rFonts w:hint="eastAsia" w:ascii="宋体" w:hAnsi="宋体" w:eastAsia="宋体" w:cs="Times New Roman"/>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788" w:type="dxa"/>
            <w:noWrap w:val="0"/>
            <w:vAlign w:val="center"/>
          </w:tcPr>
          <w:p>
            <w:pPr>
              <w:keepNext w:val="0"/>
              <w:keepLines w:val="0"/>
              <w:suppressLineNumbers w:val="0"/>
              <w:snapToGrid w:val="0"/>
              <w:spacing w:before="0" w:beforeAutospacing="0" w:after="0" w:afterAutospacing="0" w:line="400" w:lineRule="exact"/>
              <w:ind w:left="0" w:right="0"/>
              <w:rPr>
                <w:rFonts w:ascii="宋体" w:hAnsi="Times New Roman" w:eastAsia="宋体" w:cs="Times New Roman"/>
              </w:rPr>
            </w:pPr>
            <w:r>
              <w:rPr>
                <w:rFonts w:hint="eastAsia" w:ascii="宋体" w:hAnsi="宋体" w:eastAsia="宋体" w:cs="Times New Roman"/>
              </w:rPr>
              <w:t>法定代表人：</w:t>
            </w:r>
          </w:p>
        </w:tc>
        <w:tc>
          <w:tcPr>
            <w:tcW w:w="4788" w:type="dxa"/>
            <w:noWrap w:val="0"/>
            <w:vAlign w:val="center"/>
          </w:tcPr>
          <w:p>
            <w:pPr>
              <w:keepNext w:val="0"/>
              <w:keepLines w:val="0"/>
              <w:suppressLineNumbers w:val="0"/>
              <w:snapToGrid w:val="0"/>
              <w:spacing w:before="0" w:beforeAutospacing="0" w:after="0" w:afterAutospacing="0" w:line="400" w:lineRule="exact"/>
              <w:ind w:left="0" w:right="0"/>
              <w:rPr>
                <w:rFonts w:ascii="宋体" w:hAnsi="Times New Roman" w:eastAsia="宋体" w:cs="Times New Roman"/>
              </w:rPr>
            </w:pPr>
            <w:r>
              <w:rPr>
                <w:rFonts w:hint="eastAsia" w:ascii="宋体" w:hAnsi="宋体" w:eastAsia="宋体" w:cs="Times New Roman"/>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788" w:type="dxa"/>
            <w:noWrap w:val="0"/>
            <w:vAlign w:val="center"/>
          </w:tcPr>
          <w:p>
            <w:pPr>
              <w:keepNext w:val="0"/>
              <w:keepLines w:val="0"/>
              <w:suppressLineNumbers w:val="0"/>
              <w:snapToGrid w:val="0"/>
              <w:spacing w:before="0" w:beforeAutospacing="0" w:after="0" w:afterAutospacing="0" w:line="400" w:lineRule="exact"/>
              <w:ind w:left="0" w:right="0"/>
              <w:rPr>
                <w:rFonts w:ascii="宋体" w:hAnsi="Times New Roman" w:eastAsia="宋体" w:cs="Times New Roman"/>
              </w:rPr>
            </w:pPr>
            <w:r>
              <w:rPr>
                <w:rFonts w:hint="eastAsia" w:ascii="宋体" w:hAnsi="宋体" w:eastAsia="宋体" w:cs="Times New Roman"/>
              </w:rPr>
              <w:t>委托代理人：</w:t>
            </w:r>
          </w:p>
        </w:tc>
        <w:tc>
          <w:tcPr>
            <w:tcW w:w="4788" w:type="dxa"/>
            <w:noWrap w:val="0"/>
            <w:vAlign w:val="center"/>
          </w:tcPr>
          <w:p>
            <w:pPr>
              <w:keepNext w:val="0"/>
              <w:keepLines w:val="0"/>
              <w:suppressLineNumbers w:val="0"/>
              <w:snapToGrid w:val="0"/>
              <w:spacing w:before="0" w:beforeAutospacing="0" w:after="0" w:afterAutospacing="0" w:line="400" w:lineRule="exact"/>
              <w:ind w:left="0" w:right="0"/>
              <w:rPr>
                <w:rFonts w:ascii="宋体" w:hAnsi="Times New Roman" w:eastAsia="宋体" w:cs="Times New Roman"/>
              </w:rPr>
            </w:pPr>
            <w:r>
              <w:rPr>
                <w:rFonts w:hint="eastAsia" w:ascii="宋体" w:hAnsi="宋体" w:eastAsia="宋体" w:cs="Times New Roman"/>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788" w:type="dxa"/>
            <w:noWrap w:val="0"/>
            <w:vAlign w:val="center"/>
          </w:tcPr>
          <w:p>
            <w:pPr>
              <w:keepNext w:val="0"/>
              <w:keepLines w:val="0"/>
              <w:suppressLineNumbers w:val="0"/>
              <w:snapToGrid w:val="0"/>
              <w:spacing w:before="0" w:beforeAutospacing="0" w:after="0" w:afterAutospacing="0" w:line="400" w:lineRule="exact"/>
              <w:ind w:left="0" w:right="0"/>
              <w:rPr>
                <w:rFonts w:ascii="宋体" w:hAnsi="宋体" w:eastAsia="宋体" w:cs="Times New Roman"/>
              </w:rPr>
            </w:pPr>
            <w:r>
              <w:rPr>
                <w:rFonts w:hint="eastAsia" w:ascii="宋体" w:hAnsi="宋体" w:eastAsia="宋体" w:cs="Times New Roman"/>
              </w:rPr>
              <w:t>电话：</w:t>
            </w:r>
          </w:p>
        </w:tc>
        <w:tc>
          <w:tcPr>
            <w:tcW w:w="4788" w:type="dxa"/>
            <w:noWrap w:val="0"/>
            <w:vAlign w:val="center"/>
          </w:tcPr>
          <w:p>
            <w:pPr>
              <w:keepNext w:val="0"/>
              <w:keepLines w:val="0"/>
              <w:suppressLineNumbers w:val="0"/>
              <w:snapToGrid w:val="0"/>
              <w:spacing w:before="0" w:beforeAutospacing="0" w:after="0" w:afterAutospacing="0" w:line="400" w:lineRule="exact"/>
              <w:ind w:left="0" w:right="0"/>
              <w:rPr>
                <w:rFonts w:ascii="宋体" w:hAnsi="Times New Roman" w:eastAsia="宋体" w:cs="Times New Roman"/>
              </w:rPr>
            </w:pPr>
            <w:r>
              <w:rPr>
                <w:rFonts w:hint="eastAsia" w:ascii="宋体" w:hAnsi="宋体" w:eastAsia="宋体" w:cs="Times New Roma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788" w:type="dxa"/>
            <w:noWrap w:val="0"/>
            <w:vAlign w:val="center"/>
          </w:tcPr>
          <w:p>
            <w:pPr>
              <w:keepNext w:val="0"/>
              <w:keepLines w:val="0"/>
              <w:suppressLineNumbers w:val="0"/>
              <w:snapToGrid w:val="0"/>
              <w:spacing w:before="0" w:beforeAutospacing="0" w:after="0" w:afterAutospacing="0" w:line="400" w:lineRule="exact"/>
              <w:ind w:left="0" w:right="0"/>
              <w:rPr>
                <w:rFonts w:ascii="宋体" w:hAnsi="Times New Roman" w:eastAsia="宋体" w:cs="Times New Roman"/>
              </w:rPr>
            </w:pPr>
            <w:r>
              <w:rPr>
                <w:rFonts w:hint="eastAsia" w:ascii="宋体" w:hAnsi="宋体" w:eastAsia="宋体" w:cs="Times New Roman"/>
              </w:rPr>
              <w:t>电子邮箱：</w:t>
            </w:r>
          </w:p>
        </w:tc>
        <w:tc>
          <w:tcPr>
            <w:tcW w:w="4788" w:type="dxa"/>
            <w:noWrap w:val="0"/>
            <w:vAlign w:val="center"/>
          </w:tcPr>
          <w:p>
            <w:pPr>
              <w:keepNext w:val="0"/>
              <w:keepLines w:val="0"/>
              <w:suppressLineNumbers w:val="0"/>
              <w:snapToGrid w:val="0"/>
              <w:spacing w:before="0" w:beforeAutospacing="0" w:after="0" w:afterAutospacing="0" w:line="400" w:lineRule="exact"/>
              <w:ind w:left="0" w:right="0"/>
              <w:rPr>
                <w:rFonts w:ascii="宋体" w:hAnsi="Times New Roman" w:eastAsia="宋体" w:cs="Times New Roman"/>
              </w:rPr>
            </w:pPr>
            <w:r>
              <w:rPr>
                <w:rFonts w:hint="eastAsia" w:ascii="宋体" w:hAnsi="宋体" w:eastAsia="宋体" w:cs="Times New Roma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788" w:type="dxa"/>
            <w:noWrap w:val="0"/>
            <w:vAlign w:val="center"/>
          </w:tcPr>
          <w:p>
            <w:pPr>
              <w:keepNext w:val="0"/>
              <w:keepLines w:val="0"/>
              <w:suppressLineNumbers w:val="0"/>
              <w:snapToGrid w:val="0"/>
              <w:spacing w:before="0" w:beforeAutospacing="0" w:after="0" w:afterAutospacing="0" w:line="400" w:lineRule="exact"/>
              <w:ind w:left="0" w:right="0"/>
              <w:rPr>
                <w:rFonts w:ascii="宋体" w:hAnsi="Times New Roman" w:eastAsia="宋体" w:cs="Times New Roman"/>
              </w:rPr>
            </w:pPr>
            <w:r>
              <w:rPr>
                <w:rFonts w:hint="eastAsia" w:ascii="宋体" w:hAnsi="宋体" w:eastAsia="宋体" w:cs="Times New Roman"/>
              </w:rPr>
              <w:t>开户银行：</w:t>
            </w:r>
          </w:p>
        </w:tc>
        <w:tc>
          <w:tcPr>
            <w:tcW w:w="4788" w:type="dxa"/>
            <w:noWrap w:val="0"/>
            <w:vAlign w:val="center"/>
          </w:tcPr>
          <w:p>
            <w:pPr>
              <w:keepNext w:val="0"/>
              <w:keepLines w:val="0"/>
              <w:suppressLineNumbers w:val="0"/>
              <w:snapToGrid w:val="0"/>
              <w:spacing w:before="0" w:beforeAutospacing="0" w:after="0" w:afterAutospacing="0" w:line="400" w:lineRule="exact"/>
              <w:ind w:left="0" w:right="0"/>
              <w:rPr>
                <w:rFonts w:ascii="宋体" w:hAnsi="Times New Roman" w:eastAsia="宋体" w:cs="Times New Roman"/>
              </w:rPr>
            </w:pPr>
            <w:r>
              <w:rPr>
                <w:rFonts w:hint="eastAsia" w:ascii="宋体" w:hAnsi="宋体" w:eastAsia="宋体" w:cs="Times New Roman"/>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788" w:type="dxa"/>
            <w:noWrap w:val="0"/>
            <w:vAlign w:val="center"/>
          </w:tcPr>
          <w:p>
            <w:pPr>
              <w:keepNext w:val="0"/>
              <w:keepLines w:val="0"/>
              <w:suppressLineNumbers w:val="0"/>
              <w:snapToGrid w:val="0"/>
              <w:spacing w:before="0" w:beforeAutospacing="0" w:after="0" w:afterAutospacing="0" w:line="400" w:lineRule="exact"/>
              <w:ind w:left="0" w:right="0"/>
              <w:rPr>
                <w:rFonts w:ascii="宋体" w:hAnsi="Times New Roman" w:eastAsia="宋体" w:cs="Times New Roman"/>
              </w:rPr>
            </w:pPr>
            <w:r>
              <w:rPr>
                <w:rFonts w:hint="eastAsia" w:ascii="宋体" w:hAnsi="宋体" w:eastAsia="宋体" w:cs="Times New Roman"/>
              </w:rPr>
              <w:t>账号：</w:t>
            </w:r>
          </w:p>
        </w:tc>
        <w:tc>
          <w:tcPr>
            <w:tcW w:w="4788" w:type="dxa"/>
            <w:noWrap w:val="0"/>
            <w:vAlign w:val="center"/>
          </w:tcPr>
          <w:p>
            <w:pPr>
              <w:keepNext w:val="0"/>
              <w:keepLines w:val="0"/>
              <w:suppressLineNumbers w:val="0"/>
              <w:snapToGrid w:val="0"/>
              <w:spacing w:before="0" w:beforeAutospacing="0" w:after="0" w:afterAutospacing="0" w:line="400" w:lineRule="exact"/>
              <w:ind w:left="0" w:right="0"/>
              <w:rPr>
                <w:rFonts w:ascii="宋体" w:hAnsi="Times New Roman" w:eastAsia="宋体" w:cs="Times New Roman"/>
              </w:rPr>
            </w:pPr>
            <w:r>
              <w:rPr>
                <w:rFonts w:hint="eastAsia" w:ascii="宋体" w:hAnsi="宋体" w:eastAsia="宋体" w:cs="Times New Roman"/>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788" w:type="dxa"/>
            <w:noWrap w:val="0"/>
            <w:vAlign w:val="center"/>
          </w:tcPr>
          <w:p>
            <w:pPr>
              <w:keepNext w:val="0"/>
              <w:keepLines w:val="0"/>
              <w:suppressLineNumbers w:val="0"/>
              <w:snapToGrid w:val="0"/>
              <w:spacing w:before="0" w:beforeAutospacing="0" w:after="0" w:afterAutospacing="0"/>
              <w:ind w:left="0" w:right="0"/>
              <w:rPr>
                <w:rFonts w:ascii="宋体" w:hAnsi="Times New Roman" w:eastAsia="宋体" w:cs="Times New Roman"/>
              </w:rPr>
            </w:pPr>
            <w:r>
              <w:rPr>
                <w:rFonts w:hint="eastAsia" w:ascii="宋体" w:hAnsi="宋体" w:eastAsia="宋体" w:cs="Times New Roman"/>
              </w:rPr>
              <w:t>纳税人识别号或统一社会信用代码：</w:t>
            </w:r>
          </w:p>
        </w:tc>
        <w:tc>
          <w:tcPr>
            <w:tcW w:w="4788" w:type="dxa"/>
            <w:noWrap w:val="0"/>
            <w:vAlign w:val="center"/>
          </w:tcPr>
          <w:p>
            <w:pPr>
              <w:keepNext w:val="0"/>
              <w:keepLines w:val="0"/>
              <w:suppressLineNumbers w:val="0"/>
              <w:snapToGrid w:val="0"/>
              <w:spacing w:before="0" w:beforeAutospacing="0" w:after="0" w:afterAutospacing="0"/>
              <w:ind w:left="0" w:right="0"/>
              <w:rPr>
                <w:rFonts w:ascii="宋体" w:hAnsi="Times New Roman" w:eastAsia="宋体" w:cs="Times New Roman"/>
              </w:rPr>
            </w:pPr>
            <w:r>
              <w:rPr>
                <w:rFonts w:hint="eastAsia" w:ascii="宋体" w:hAnsi="宋体" w:eastAsia="宋体" w:cs="Times New Roman"/>
              </w:rPr>
              <w:t>纳税人识别号或统一社会信用代码：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788" w:type="dxa"/>
            <w:noWrap w:val="0"/>
            <w:vAlign w:val="center"/>
          </w:tcPr>
          <w:p>
            <w:pPr>
              <w:keepNext w:val="0"/>
              <w:keepLines w:val="0"/>
              <w:suppressLineNumbers w:val="0"/>
              <w:snapToGrid w:val="0"/>
              <w:spacing w:before="0" w:beforeAutospacing="0" w:after="0" w:afterAutospacing="0" w:line="400" w:lineRule="exact"/>
              <w:ind w:left="0" w:right="0"/>
              <w:rPr>
                <w:rFonts w:ascii="宋体" w:hAnsi="宋体" w:eastAsia="宋体" w:cs="Times New Roman"/>
              </w:rPr>
            </w:pPr>
            <w:r>
              <w:rPr>
                <w:rFonts w:hint="eastAsia" w:ascii="宋体" w:hAnsi="宋体" w:eastAsia="宋体" w:cs="Times New Roman"/>
              </w:rPr>
              <w:t>邮政编码：</w:t>
            </w:r>
          </w:p>
        </w:tc>
        <w:tc>
          <w:tcPr>
            <w:tcW w:w="4788" w:type="dxa"/>
            <w:noWrap w:val="0"/>
            <w:vAlign w:val="center"/>
          </w:tcPr>
          <w:p>
            <w:pPr>
              <w:keepNext w:val="0"/>
              <w:keepLines w:val="0"/>
              <w:suppressLineNumbers w:val="0"/>
              <w:snapToGrid w:val="0"/>
              <w:spacing w:before="0" w:beforeAutospacing="0" w:after="0" w:afterAutospacing="0" w:line="400" w:lineRule="exact"/>
              <w:ind w:left="0" w:right="0"/>
              <w:rPr>
                <w:rFonts w:ascii="宋体" w:hAnsi="Times New Roman" w:eastAsia="宋体" w:cs="Times New Roman"/>
              </w:rPr>
            </w:pPr>
            <w:r>
              <w:rPr>
                <w:rFonts w:hint="eastAsia" w:ascii="宋体" w:hAnsi="宋体" w:eastAsia="宋体" w:cs="Times New Roman"/>
              </w:rPr>
              <w:t>邮政编码：</w:t>
            </w:r>
          </w:p>
        </w:tc>
      </w:tr>
    </w:tbl>
    <w:p>
      <w:pPr>
        <w:snapToGrid w:val="0"/>
        <w:rPr>
          <w:rFonts w:hint="eastAsia" w:ascii="宋体" w:hAnsi="宋体"/>
          <w:b/>
        </w:rPr>
      </w:pPr>
    </w:p>
    <w:p>
      <w:pPr>
        <w:snapToGrid w:val="0"/>
        <w:jc w:val="center"/>
        <w:rPr>
          <w:rFonts w:ascii="宋体"/>
          <w:b/>
        </w:rPr>
      </w:pPr>
      <w:r>
        <w:rPr>
          <w:rFonts w:hint="eastAsia" w:ascii="宋体" w:hAnsi="宋体"/>
          <w:b/>
        </w:rPr>
        <w:t>合</w:t>
      </w:r>
      <w:r>
        <w:rPr>
          <w:rFonts w:ascii="宋体" w:hAnsi="宋体"/>
          <w:b/>
        </w:rPr>
        <w:t xml:space="preserve"> </w:t>
      </w:r>
      <w:r>
        <w:rPr>
          <w:rFonts w:hint="eastAsia" w:ascii="宋体" w:hAnsi="宋体"/>
          <w:b/>
        </w:rPr>
        <w:t>同</w:t>
      </w:r>
      <w:r>
        <w:rPr>
          <w:rFonts w:ascii="宋体" w:hAnsi="宋体"/>
          <w:b/>
        </w:rPr>
        <w:t xml:space="preserve"> </w:t>
      </w:r>
      <w:r>
        <w:rPr>
          <w:rFonts w:hint="eastAsia" w:ascii="宋体" w:hAnsi="宋体"/>
          <w:b/>
        </w:rPr>
        <w:t>附</w:t>
      </w:r>
      <w:r>
        <w:rPr>
          <w:rFonts w:ascii="宋体" w:hAnsi="宋体"/>
          <w:b/>
        </w:rPr>
        <w:t xml:space="preserve"> </w:t>
      </w:r>
      <w:r>
        <w:rPr>
          <w:rFonts w:hint="eastAsia" w:ascii="宋体" w:hAnsi="宋体"/>
          <w:b/>
        </w:rPr>
        <w:t>件</w:t>
      </w:r>
    </w:p>
    <w:p>
      <w:pPr>
        <w:snapToGrid w:val="0"/>
        <w:jc w:val="center"/>
        <w:rPr>
          <w:rFonts w:ascii="宋体"/>
          <w:b/>
        </w:rPr>
      </w:pPr>
    </w:p>
    <w:tbl>
      <w:tblPr>
        <w:tblStyle w:val="36"/>
        <w:tblW w:w="0" w:type="auto"/>
        <w:jc w:val="center"/>
        <w:tblLayout w:type="fixed"/>
        <w:tblCellMar>
          <w:top w:w="0" w:type="dxa"/>
          <w:left w:w="108" w:type="dxa"/>
          <w:bottom w:w="0" w:type="dxa"/>
          <w:right w:w="108" w:type="dxa"/>
        </w:tblCellMar>
      </w:tblPr>
      <w:tblGrid>
        <w:gridCol w:w="4496"/>
        <w:gridCol w:w="4667"/>
      </w:tblGrid>
      <w:tr>
        <w:tblPrEx>
          <w:tblCellMar>
            <w:top w:w="0" w:type="dxa"/>
            <w:left w:w="108" w:type="dxa"/>
            <w:bottom w:w="0" w:type="dxa"/>
            <w:right w:w="108" w:type="dxa"/>
          </w:tblCellMar>
        </w:tblPrEx>
        <w:trPr>
          <w:trHeight w:val="1687" w:hRule="atLeast"/>
          <w:jc w:val="center"/>
        </w:trPr>
        <w:tc>
          <w:tcPr>
            <w:tcW w:w="9163" w:type="dxa"/>
            <w:gridSpan w:val="2"/>
            <w:tcBorders>
              <w:top w:val="single" w:color="auto" w:sz="4" w:space="0"/>
              <w:left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400" w:lineRule="exact"/>
              <w:ind w:left="0" w:right="0" w:firstLine="421" w:firstLineChars="200"/>
              <w:rPr>
                <w:rFonts w:ascii="宋体" w:hAnsi="Times New Roman" w:eastAsia="宋体" w:cs="Times New Roman"/>
                <w:b/>
              </w:rPr>
            </w:pPr>
            <w:r>
              <w:rPr>
                <w:rFonts w:ascii="宋体" w:hAnsi="宋体" w:eastAsia="宋体" w:cs="Times New Roman"/>
                <w:b/>
              </w:rPr>
              <w:t>1</w:t>
            </w:r>
            <w:r>
              <w:rPr>
                <w:rFonts w:hint="eastAsia" w:ascii="宋体" w:hAnsi="宋体" w:eastAsia="宋体" w:cs="Times New Roman"/>
                <w:b/>
              </w:rPr>
              <w:t>、供应商承诺具体事项：</w:t>
            </w:r>
          </w:p>
        </w:tc>
      </w:tr>
      <w:tr>
        <w:tblPrEx>
          <w:tblCellMar>
            <w:top w:w="0" w:type="dxa"/>
            <w:left w:w="108" w:type="dxa"/>
            <w:bottom w:w="0" w:type="dxa"/>
            <w:right w:w="108" w:type="dxa"/>
          </w:tblCellMar>
        </w:tblPrEx>
        <w:trPr>
          <w:trHeight w:val="1462" w:hRule="atLeast"/>
          <w:jc w:val="center"/>
        </w:trPr>
        <w:tc>
          <w:tcPr>
            <w:tcW w:w="9163" w:type="dxa"/>
            <w:gridSpan w:val="2"/>
            <w:tcBorders>
              <w:top w:val="single" w:color="auto" w:sz="4" w:space="0"/>
              <w:left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400" w:lineRule="exact"/>
              <w:ind w:left="0" w:right="0" w:firstLine="421" w:firstLineChars="200"/>
              <w:rPr>
                <w:rFonts w:ascii="宋体" w:hAnsi="Times New Roman" w:eastAsia="宋体" w:cs="Times New Roman"/>
                <w:b/>
              </w:rPr>
            </w:pPr>
            <w:r>
              <w:rPr>
                <w:rFonts w:ascii="宋体" w:hAnsi="宋体" w:eastAsia="宋体" w:cs="Times New Roman"/>
                <w:b/>
              </w:rPr>
              <w:t>2</w:t>
            </w:r>
            <w:r>
              <w:rPr>
                <w:rFonts w:hint="eastAsia" w:ascii="宋体" w:hAnsi="宋体" w:eastAsia="宋体" w:cs="Times New Roman"/>
                <w:b/>
              </w:rPr>
              <w:t>、售后服务具体事项：</w:t>
            </w:r>
          </w:p>
        </w:tc>
      </w:tr>
      <w:tr>
        <w:tblPrEx>
          <w:tblCellMar>
            <w:top w:w="0" w:type="dxa"/>
            <w:left w:w="108" w:type="dxa"/>
            <w:bottom w:w="0" w:type="dxa"/>
            <w:right w:w="108" w:type="dxa"/>
          </w:tblCellMar>
        </w:tblPrEx>
        <w:trPr>
          <w:trHeight w:val="1342" w:hRule="atLeast"/>
          <w:jc w:val="center"/>
        </w:trPr>
        <w:tc>
          <w:tcPr>
            <w:tcW w:w="9163" w:type="dxa"/>
            <w:gridSpan w:val="2"/>
            <w:tcBorders>
              <w:top w:val="single" w:color="auto" w:sz="4" w:space="0"/>
              <w:left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400" w:lineRule="exact"/>
              <w:ind w:left="0" w:right="0" w:firstLine="421" w:firstLineChars="200"/>
              <w:rPr>
                <w:rFonts w:ascii="宋体" w:hAnsi="Times New Roman" w:eastAsia="宋体" w:cs="Times New Roman"/>
                <w:b/>
              </w:rPr>
            </w:pPr>
            <w:r>
              <w:rPr>
                <w:rFonts w:ascii="宋体" w:hAnsi="宋体" w:eastAsia="宋体" w:cs="Times New Roman"/>
                <w:b/>
              </w:rPr>
              <w:t>3</w:t>
            </w:r>
            <w:r>
              <w:rPr>
                <w:rFonts w:hint="eastAsia" w:ascii="宋体" w:hAnsi="宋体" w:eastAsia="宋体" w:cs="Times New Roman"/>
                <w:b/>
              </w:rPr>
              <w:t>、保修期责任：</w:t>
            </w:r>
          </w:p>
        </w:tc>
      </w:tr>
      <w:tr>
        <w:tblPrEx>
          <w:tblCellMar>
            <w:top w:w="0" w:type="dxa"/>
            <w:left w:w="108" w:type="dxa"/>
            <w:bottom w:w="0" w:type="dxa"/>
            <w:right w:w="108" w:type="dxa"/>
          </w:tblCellMar>
        </w:tblPrEx>
        <w:trPr>
          <w:trHeight w:val="1297" w:hRule="atLeast"/>
          <w:jc w:val="center"/>
        </w:trPr>
        <w:tc>
          <w:tcPr>
            <w:tcW w:w="9163" w:type="dxa"/>
            <w:gridSpan w:val="2"/>
            <w:tcBorders>
              <w:top w:val="single" w:color="auto" w:sz="4" w:space="0"/>
              <w:left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400" w:lineRule="exact"/>
              <w:ind w:left="0" w:right="0" w:firstLine="421" w:firstLineChars="200"/>
              <w:rPr>
                <w:rFonts w:ascii="宋体" w:hAnsi="Times New Roman" w:eastAsia="宋体" w:cs="Times New Roman"/>
                <w:b/>
              </w:rPr>
            </w:pPr>
            <w:r>
              <w:rPr>
                <w:rFonts w:ascii="宋体" w:hAnsi="宋体" w:eastAsia="宋体" w:cs="Times New Roman"/>
                <w:b/>
              </w:rPr>
              <w:t>4</w:t>
            </w:r>
            <w:r>
              <w:rPr>
                <w:rFonts w:hint="eastAsia" w:ascii="宋体" w:hAnsi="宋体" w:eastAsia="宋体" w:cs="Times New Roman"/>
                <w:b/>
              </w:rPr>
              <w:t>、其他具体事项：</w:t>
            </w:r>
          </w:p>
        </w:tc>
      </w:tr>
      <w:tr>
        <w:tblPrEx>
          <w:tblCellMar>
            <w:top w:w="0" w:type="dxa"/>
            <w:left w:w="108" w:type="dxa"/>
            <w:bottom w:w="0" w:type="dxa"/>
            <w:right w:w="108" w:type="dxa"/>
          </w:tblCellMar>
        </w:tblPrEx>
        <w:trPr>
          <w:trHeight w:val="1852" w:hRule="atLeast"/>
          <w:jc w:val="center"/>
        </w:trPr>
        <w:tc>
          <w:tcPr>
            <w:tcW w:w="44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rPr>
                <w:rFonts w:ascii="宋体" w:hAnsi="Times New Roman" w:eastAsia="宋体" w:cs="Times New Roman"/>
                <w:b/>
              </w:rPr>
            </w:pPr>
            <w:r>
              <w:rPr>
                <w:rFonts w:hint="eastAsia" w:ascii="宋体" w:hAnsi="宋体" w:eastAsia="宋体" w:cs="Times New Roman"/>
                <w:b/>
              </w:rPr>
              <w:t>甲方（章）</w:t>
            </w:r>
          </w:p>
          <w:p>
            <w:pPr>
              <w:keepNext w:val="0"/>
              <w:keepLines w:val="0"/>
              <w:suppressLineNumbers w:val="0"/>
              <w:snapToGrid w:val="0"/>
              <w:spacing w:before="0" w:beforeAutospacing="0" w:after="0" w:afterAutospacing="0" w:line="400" w:lineRule="exact"/>
              <w:ind w:left="0" w:right="0" w:firstLine="421" w:firstLineChars="200"/>
              <w:rPr>
                <w:rFonts w:ascii="宋体" w:hAnsi="Times New Roman" w:eastAsia="宋体" w:cs="Times New Roman"/>
                <w:b/>
              </w:rPr>
            </w:pPr>
          </w:p>
          <w:p>
            <w:pPr>
              <w:keepNext w:val="0"/>
              <w:keepLines w:val="0"/>
              <w:suppressLineNumbers w:val="0"/>
              <w:snapToGrid w:val="0"/>
              <w:spacing w:before="0" w:beforeAutospacing="0" w:after="0" w:afterAutospacing="0" w:line="400" w:lineRule="exact"/>
              <w:ind w:left="0" w:right="0"/>
              <w:rPr>
                <w:rFonts w:hint="eastAsia" w:ascii="宋体" w:hAnsi="Times New Roman" w:eastAsia="宋体" w:cs="Times New Roman"/>
                <w:b/>
              </w:rPr>
            </w:pPr>
          </w:p>
          <w:p>
            <w:pPr>
              <w:keepNext w:val="0"/>
              <w:keepLines w:val="0"/>
              <w:suppressLineNumbers w:val="0"/>
              <w:snapToGrid w:val="0"/>
              <w:spacing w:before="0" w:beforeAutospacing="0" w:after="0" w:afterAutospacing="0" w:line="400" w:lineRule="exact"/>
              <w:ind w:left="0" w:right="0" w:firstLine="421" w:firstLineChars="200"/>
              <w:jc w:val="right"/>
              <w:rPr>
                <w:rFonts w:ascii="宋体" w:hAnsi="Times New Roman" w:eastAsia="宋体" w:cs="Times New Roman"/>
                <w:b/>
              </w:rPr>
            </w:pPr>
            <w:r>
              <w:rPr>
                <w:rFonts w:ascii="宋体" w:hAnsi="宋体" w:eastAsia="宋体" w:cs="Times New Roman"/>
                <w:b/>
              </w:rPr>
              <w:t xml:space="preserve">                 </w:t>
            </w:r>
          </w:p>
          <w:p>
            <w:pPr>
              <w:keepNext w:val="0"/>
              <w:keepLines w:val="0"/>
              <w:suppressLineNumbers w:val="0"/>
              <w:snapToGrid w:val="0"/>
              <w:spacing w:before="0" w:beforeAutospacing="0" w:after="0" w:afterAutospacing="0" w:line="400" w:lineRule="exact"/>
              <w:ind w:left="0" w:right="0" w:firstLine="421" w:firstLineChars="200"/>
              <w:jc w:val="right"/>
              <w:rPr>
                <w:rFonts w:ascii="宋体" w:hAnsi="Times New Roman" w:eastAsia="宋体" w:cs="Times New Roman"/>
                <w:b/>
              </w:rPr>
            </w:pPr>
            <w:r>
              <w:rPr>
                <w:rFonts w:hint="eastAsia" w:ascii="宋体" w:hAnsi="宋体" w:eastAsia="宋体" w:cs="Times New Roman"/>
                <w:b/>
              </w:rPr>
              <w:t>年</w:t>
            </w:r>
            <w:r>
              <w:rPr>
                <w:rFonts w:ascii="宋体" w:hAnsi="宋体" w:eastAsia="宋体" w:cs="Times New Roman"/>
                <w:b/>
              </w:rPr>
              <w:t xml:space="preserve">   </w:t>
            </w:r>
            <w:r>
              <w:rPr>
                <w:rFonts w:hint="eastAsia" w:ascii="宋体" w:hAnsi="宋体" w:eastAsia="宋体" w:cs="Times New Roman"/>
                <w:b/>
              </w:rPr>
              <w:t>月</w:t>
            </w:r>
            <w:r>
              <w:rPr>
                <w:rFonts w:ascii="宋体" w:hAnsi="宋体" w:eastAsia="宋体" w:cs="Times New Roman"/>
                <w:b/>
              </w:rPr>
              <w:t xml:space="preserve">   </w:t>
            </w:r>
            <w:r>
              <w:rPr>
                <w:rFonts w:hint="eastAsia" w:ascii="宋体" w:hAnsi="宋体" w:eastAsia="宋体" w:cs="Times New Roman"/>
                <w:b/>
              </w:rPr>
              <w:t>日</w:t>
            </w:r>
            <w:r>
              <w:rPr>
                <w:rFonts w:ascii="宋体" w:hAnsi="宋体" w:eastAsia="宋体" w:cs="Times New Roman"/>
                <w:b/>
              </w:rPr>
              <w:t xml:space="preserve"> </w:t>
            </w:r>
          </w:p>
        </w:tc>
        <w:tc>
          <w:tcPr>
            <w:tcW w:w="4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rPr>
                <w:rFonts w:ascii="宋体" w:hAnsi="Times New Roman" w:eastAsia="宋体" w:cs="Times New Roman"/>
                <w:b/>
              </w:rPr>
            </w:pPr>
            <w:r>
              <w:rPr>
                <w:rFonts w:hint="eastAsia" w:ascii="宋体" w:hAnsi="宋体" w:eastAsia="宋体" w:cs="Times New Roman"/>
                <w:b/>
              </w:rPr>
              <w:t>乙方（章）</w:t>
            </w:r>
          </w:p>
          <w:p>
            <w:pPr>
              <w:keepNext w:val="0"/>
              <w:keepLines w:val="0"/>
              <w:suppressLineNumbers w:val="0"/>
              <w:snapToGrid w:val="0"/>
              <w:spacing w:before="0" w:beforeAutospacing="0" w:after="0" w:afterAutospacing="0" w:line="400" w:lineRule="exact"/>
              <w:ind w:left="0" w:right="0" w:firstLine="421" w:firstLineChars="200"/>
              <w:rPr>
                <w:rFonts w:ascii="宋体" w:hAnsi="Times New Roman" w:eastAsia="宋体" w:cs="Times New Roman"/>
                <w:b/>
              </w:rPr>
            </w:pPr>
          </w:p>
          <w:p>
            <w:pPr>
              <w:keepNext w:val="0"/>
              <w:keepLines w:val="0"/>
              <w:suppressLineNumbers w:val="0"/>
              <w:snapToGrid w:val="0"/>
              <w:spacing w:before="0" w:beforeAutospacing="0" w:after="0" w:afterAutospacing="0" w:line="400" w:lineRule="exact"/>
              <w:ind w:left="0" w:right="0"/>
              <w:rPr>
                <w:rFonts w:hint="eastAsia" w:ascii="宋体" w:hAnsi="Times New Roman" w:eastAsia="宋体" w:cs="Times New Roman"/>
                <w:b/>
              </w:rPr>
            </w:pPr>
          </w:p>
          <w:p>
            <w:pPr>
              <w:keepNext w:val="0"/>
              <w:keepLines w:val="0"/>
              <w:suppressLineNumbers w:val="0"/>
              <w:snapToGrid w:val="0"/>
              <w:spacing w:before="0" w:beforeAutospacing="0" w:after="0" w:afterAutospacing="0" w:line="400" w:lineRule="exact"/>
              <w:ind w:left="0" w:right="0" w:firstLine="421" w:firstLineChars="200"/>
              <w:rPr>
                <w:rFonts w:ascii="宋体" w:hAnsi="Times New Roman" w:eastAsia="宋体" w:cs="Times New Roman"/>
                <w:b/>
              </w:rPr>
            </w:pPr>
          </w:p>
          <w:p>
            <w:pPr>
              <w:keepNext w:val="0"/>
              <w:keepLines w:val="0"/>
              <w:suppressLineNumbers w:val="0"/>
              <w:snapToGrid w:val="0"/>
              <w:spacing w:before="0" w:beforeAutospacing="0" w:after="0" w:afterAutospacing="0" w:line="400" w:lineRule="exact"/>
              <w:ind w:left="0" w:right="0" w:firstLine="421" w:firstLineChars="200"/>
              <w:jc w:val="right"/>
              <w:rPr>
                <w:rFonts w:ascii="宋体" w:hAnsi="Times New Roman" w:eastAsia="宋体" w:cs="Times New Roman"/>
                <w:b/>
              </w:rPr>
            </w:pPr>
            <w:r>
              <w:rPr>
                <w:rFonts w:ascii="宋体" w:hAnsi="宋体" w:eastAsia="宋体" w:cs="Times New Roman"/>
                <w:b/>
              </w:rPr>
              <w:t xml:space="preserve">                 </w:t>
            </w:r>
            <w:r>
              <w:rPr>
                <w:rFonts w:hint="eastAsia" w:ascii="宋体" w:hAnsi="宋体" w:eastAsia="宋体" w:cs="Times New Roman"/>
                <w:b/>
              </w:rPr>
              <w:t>年</w:t>
            </w:r>
            <w:r>
              <w:rPr>
                <w:rFonts w:ascii="宋体" w:hAnsi="宋体" w:eastAsia="宋体" w:cs="Times New Roman"/>
                <w:b/>
              </w:rPr>
              <w:t xml:space="preserve">   </w:t>
            </w:r>
            <w:r>
              <w:rPr>
                <w:rFonts w:hint="eastAsia" w:ascii="宋体" w:hAnsi="宋体" w:eastAsia="宋体" w:cs="Times New Roman"/>
                <w:b/>
              </w:rPr>
              <w:t>月</w:t>
            </w:r>
            <w:r>
              <w:rPr>
                <w:rFonts w:ascii="宋体" w:hAnsi="宋体" w:eastAsia="宋体" w:cs="Times New Roman"/>
                <w:b/>
              </w:rPr>
              <w:t xml:space="preserve">   </w:t>
            </w:r>
            <w:r>
              <w:rPr>
                <w:rFonts w:hint="eastAsia" w:ascii="宋体" w:hAnsi="宋体" w:eastAsia="宋体" w:cs="Times New Roman"/>
                <w:b/>
              </w:rPr>
              <w:t>日</w:t>
            </w:r>
          </w:p>
        </w:tc>
      </w:tr>
    </w:tbl>
    <w:p>
      <w:r>
        <w:rPr>
          <w:rFonts w:ascii="宋体" w:hAnsi="宋体"/>
        </w:rPr>
        <w:t xml:space="preserve">    </w:t>
      </w:r>
      <w:r>
        <w:rPr>
          <w:rFonts w:hint="eastAsia" w:ascii="宋体" w:hAnsi="宋体"/>
        </w:rPr>
        <w:t>注：售后服务事项填不下时可另加附页</w:t>
      </w:r>
    </w:p>
    <w:p>
      <w:pPr>
        <w:snapToGrid w:val="0"/>
        <w:jc w:val="left"/>
        <w:rPr>
          <w:rFonts w:ascii="宋体"/>
        </w:rPr>
      </w:pPr>
    </w:p>
    <w:p>
      <w:pPr>
        <w:snapToGrid w:val="0"/>
        <w:spacing w:line="480" w:lineRule="auto"/>
        <w:jc w:val="center"/>
        <w:rPr>
          <w:rFonts w:ascii="宋体"/>
        </w:rPr>
      </w:pPr>
    </w:p>
    <w:p>
      <w:pPr>
        <w:snapToGrid w:val="0"/>
        <w:spacing w:line="480" w:lineRule="auto"/>
        <w:jc w:val="center"/>
        <w:rPr>
          <w:rFonts w:ascii="宋体"/>
        </w:rPr>
      </w:pPr>
    </w:p>
    <w:p>
      <w:pPr>
        <w:autoSpaceDE w:val="0"/>
        <w:autoSpaceDN w:val="0"/>
        <w:adjustRightInd w:val="0"/>
        <w:snapToGrid w:val="0"/>
        <w:spacing w:line="300" w:lineRule="auto"/>
        <w:ind w:firstLine="3264" w:firstLineChars="739"/>
        <w:rPr>
          <w:rFonts w:ascii="仿宋_GB2312" w:hAnsi="宋体" w:eastAsia="仿宋_GB2312"/>
          <w:b/>
          <w:kern w:val="0"/>
          <w:sz w:val="44"/>
          <w:szCs w:val="44"/>
        </w:rPr>
      </w:pPr>
    </w:p>
    <w:p>
      <w:pPr>
        <w:autoSpaceDE w:val="0"/>
        <w:autoSpaceDN w:val="0"/>
        <w:adjustRightInd w:val="0"/>
        <w:snapToGrid w:val="0"/>
        <w:spacing w:line="300" w:lineRule="auto"/>
        <w:ind w:firstLine="3264" w:firstLineChars="739"/>
        <w:rPr>
          <w:rFonts w:ascii="仿宋_GB2312" w:hAnsi="宋体" w:eastAsia="仿宋_GB2312"/>
          <w:b/>
          <w:kern w:val="0"/>
          <w:sz w:val="44"/>
          <w:szCs w:val="44"/>
        </w:rPr>
      </w:pPr>
    </w:p>
    <w:p>
      <w:pPr>
        <w:autoSpaceDE w:val="0"/>
        <w:autoSpaceDN w:val="0"/>
        <w:adjustRightInd w:val="0"/>
        <w:snapToGrid w:val="0"/>
        <w:spacing w:line="300" w:lineRule="auto"/>
        <w:rPr>
          <w:rFonts w:hint="eastAsia" w:ascii="仿宋_GB2312" w:hAnsi="宋体" w:eastAsia="仿宋_GB2312"/>
          <w:b/>
          <w:kern w:val="0"/>
          <w:sz w:val="44"/>
          <w:szCs w:val="44"/>
        </w:rPr>
      </w:pPr>
    </w:p>
    <w:p>
      <w:pPr>
        <w:autoSpaceDE w:val="0"/>
        <w:autoSpaceDN w:val="0"/>
        <w:adjustRightInd w:val="0"/>
        <w:snapToGrid w:val="0"/>
        <w:spacing w:line="300" w:lineRule="auto"/>
        <w:rPr>
          <w:rFonts w:hint="eastAsia" w:ascii="仿宋_GB2312" w:hAnsi="宋体" w:eastAsia="仿宋_GB2312"/>
          <w:b/>
          <w:kern w:val="0"/>
          <w:sz w:val="44"/>
          <w:szCs w:val="44"/>
        </w:rPr>
      </w:pPr>
    </w:p>
    <w:p>
      <w:pPr>
        <w:autoSpaceDE w:val="0"/>
        <w:autoSpaceDN w:val="0"/>
        <w:adjustRightInd w:val="0"/>
        <w:snapToGrid w:val="0"/>
        <w:spacing w:line="300" w:lineRule="auto"/>
        <w:rPr>
          <w:rFonts w:hint="eastAsia" w:ascii="仿宋_GB2312" w:hAnsi="宋体" w:eastAsia="仿宋_GB2312"/>
          <w:b/>
          <w:kern w:val="0"/>
          <w:sz w:val="44"/>
          <w:szCs w:val="44"/>
        </w:rPr>
      </w:pPr>
    </w:p>
    <w:p>
      <w:pPr>
        <w:autoSpaceDE w:val="0"/>
        <w:autoSpaceDN w:val="0"/>
        <w:adjustRightInd w:val="0"/>
        <w:snapToGrid w:val="0"/>
        <w:spacing w:line="300" w:lineRule="auto"/>
        <w:rPr>
          <w:rFonts w:ascii="仿宋_GB2312" w:hAnsi="宋体" w:eastAsia="仿宋_GB2312"/>
          <w:b/>
          <w:kern w:val="0"/>
          <w:sz w:val="44"/>
          <w:szCs w:val="44"/>
        </w:rPr>
      </w:pPr>
    </w:p>
    <w:p>
      <w:pPr>
        <w:pStyle w:val="17"/>
      </w:pPr>
    </w:p>
    <w:p>
      <w:pPr>
        <w:rPr>
          <w:rFonts w:hint="eastAsia"/>
        </w:rPr>
      </w:pPr>
    </w:p>
    <w:p>
      <w:pPr>
        <w:autoSpaceDE w:val="0"/>
        <w:autoSpaceDN w:val="0"/>
        <w:adjustRightInd w:val="0"/>
        <w:snapToGrid w:val="0"/>
        <w:spacing w:line="300" w:lineRule="auto"/>
        <w:rPr>
          <w:rFonts w:hint="eastAsia" w:ascii="仿宋_GB2312" w:hAnsi="宋体" w:eastAsia="仿宋_GB2312"/>
          <w:b/>
          <w:kern w:val="0"/>
          <w:sz w:val="44"/>
          <w:szCs w:val="44"/>
        </w:rPr>
      </w:pPr>
    </w:p>
    <w:p>
      <w:pPr>
        <w:autoSpaceDE w:val="0"/>
        <w:autoSpaceDN w:val="0"/>
        <w:adjustRightInd w:val="0"/>
        <w:snapToGrid w:val="0"/>
        <w:spacing w:line="300" w:lineRule="auto"/>
        <w:ind w:firstLine="3264" w:firstLineChars="739"/>
        <w:rPr>
          <w:rFonts w:hint="eastAsia" w:ascii="仿宋_GB2312" w:hAnsi="宋体" w:eastAsia="仿宋_GB2312"/>
          <w:b/>
          <w:kern w:val="0"/>
          <w:sz w:val="44"/>
          <w:szCs w:val="44"/>
        </w:rPr>
      </w:pPr>
    </w:p>
    <w:p>
      <w:pPr>
        <w:autoSpaceDE w:val="0"/>
        <w:autoSpaceDN w:val="0"/>
        <w:adjustRightInd w:val="0"/>
        <w:snapToGrid w:val="0"/>
        <w:spacing w:line="300" w:lineRule="auto"/>
        <w:ind w:firstLine="3264" w:firstLineChars="739"/>
        <w:rPr>
          <w:rFonts w:ascii="仿宋_GB2312" w:hAnsi="宋体" w:eastAsia="仿宋_GB2312"/>
          <w:b/>
          <w:kern w:val="0"/>
          <w:sz w:val="44"/>
          <w:szCs w:val="44"/>
        </w:rPr>
      </w:pPr>
      <w:r>
        <w:rPr>
          <w:rFonts w:hint="eastAsia" w:ascii="仿宋_GB2312" w:hAnsi="宋体" w:eastAsia="仿宋_GB2312"/>
          <w:b/>
          <w:kern w:val="0"/>
          <w:sz w:val="44"/>
          <w:szCs w:val="44"/>
        </w:rPr>
        <w:t>第六章</w:t>
      </w:r>
      <w:r>
        <w:rPr>
          <w:rFonts w:ascii="仿宋_GB2312" w:hAnsi="宋体" w:eastAsia="仿宋_GB2312"/>
          <w:b/>
          <w:kern w:val="0"/>
          <w:sz w:val="44"/>
          <w:szCs w:val="44"/>
        </w:rPr>
        <w:t xml:space="preserve">  </w:t>
      </w:r>
      <w:r>
        <w:rPr>
          <w:rFonts w:hint="eastAsia" w:ascii="仿宋_GB2312" w:hAnsi="宋体" w:eastAsia="仿宋_GB2312"/>
          <w:b/>
          <w:kern w:val="0"/>
          <w:sz w:val="44"/>
          <w:szCs w:val="44"/>
        </w:rPr>
        <w:t>评定标准</w:t>
      </w:r>
    </w:p>
    <w:p>
      <w:pPr>
        <w:pStyle w:val="22"/>
        <w:spacing w:line="440" w:lineRule="exact"/>
        <w:rPr>
          <w:rFonts w:ascii="黑体" w:hAnsi="宋体" w:eastAsia="黑体"/>
          <w:b/>
          <w:kern w:val="0"/>
          <w:sz w:val="32"/>
          <w:szCs w:val="32"/>
        </w:rPr>
      </w:pPr>
    </w:p>
    <w:p>
      <w:pPr>
        <w:pStyle w:val="22"/>
        <w:spacing w:line="440" w:lineRule="exact"/>
        <w:rPr>
          <w:rFonts w:ascii="黑体" w:hAnsi="宋体" w:eastAsia="黑体"/>
          <w:b/>
          <w:kern w:val="0"/>
          <w:sz w:val="32"/>
          <w:szCs w:val="32"/>
        </w:rPr>
      </w:pPr>
    </w:p>
    <w:p>
      <w:pPr>
        <w:pStyle w:val="22"/>
        <w:spacing w:line="440" w:lineRule="exact"/>
        <w:rPr>
          <w:rFonts w:ascii="黑体" w:hAnsi="宋体" w:eastAsia="黑体"/>
          <w:b/>
          <w:kern w:val="0"/>
          <w:sz w:val="32"/>
          <w:szCs w:val="32"/>
        </w:rPr>
      </w:pPr>
    </w:p>
    <w:p>
      <w:pPr>
        <w:pStyle w:val="22"/>
        <w:spacing w:line="440" w:lineRule="exact"/>
        <w:rPr>
          <w:rFonts w:ascii="黑体" w:hAnsi="宋体" w:eastAsia="黑体"/>
          <w:b/>
          <w:kern w:val="0"/>
          <w:sz w:val="32"/>
          <w:szCs w:val="32"/>
        </w:rPr>
      </w:pPr>
    </w:p>
    <w:p>
      <w:pPr>
        <w:pStyle w:val="22"/>
        <w:spacing w:line="440" w:lineRule="exact"/>
        <w:rPr>
          <w:rFonts w:ascii="黑体" w:hAnsi="宋体" w:eastAsia="黑体"/>
          <w:b/>
          <w:kern w:val="0"/>
          <w:sz w:val="32"/>
          <w:szCs w:val="32"/>
        </w:rPr>
      </w:pPr>
    </w:p>
    <w:p>
      <w:pPr>
        <w:pStyle w:val="22"/>
        <w:spacing w:line="440" w:lineRule="exact"/>
        <w:rPr>
          <w:rFonts w:ascii="黑体" w:hAnsi="宋体" w:eastAsia="黑体"/>
          <w:b/>
          <w:kern w:val="0"/>
          <w:sz w:val="32"/>
          <w:szCs w:val="32"/>
        </w:rPr>
      </w:pPr>
    </w:p>
    <w:p>
      <w:pPr>
        <w:pStyle w:val="22"/>
        <w:spacing w:line="440" w:lineRule="exact"/>
        <w:rPr>
          <w:rFonts w:ascii="黑体" w:hAnsi="宋体" w:eastAsia="黑体"/>
          <w:b/>
          <w:kern w:val="0"/>
          <w:sz w:val="32"/>
          <w:szCs w:val="32"/>
        </w:rPr>
      </w:pPr>
    </w:p>
    <w:p>
      <w:pPr>
        <w:pStyle w:val="22"/>
        <w:spacing w:line="440" w:lineRule="exact"/>
        <w:rPr>
          <w:rFonts w:ascii="黑体" w:hAnsi="宋体" w:eastAsia="黑体"/>
          <w:b/>
          <w:kern w:val="0"/>
          <w:sz w:val="32"/>
          <w:szCs w:val="32"/>
        </w:rPr>
      </w:pPr>
    </w:p>
    <w:p>
      <w:pPr>
        <w:pStyle w:val="22"/>
        <w:spacing w:line="440" w:lineRule="exact"/>
        <w:rPr>
          <w:rFonts w:ascii="黑体" w:hAnsi="宋体" w:eastAsia="黑体"/>
          <w:b/>
          <w:kern w:val="0"/>
          <w:sz w:val="32"/>
          <w:szCs w:val="32"/>
        </w:rPr>
      </w:pPr>
    </w:p>
    <w:p>
      <w:pPr>
        <w:pStyle w:val="22"/>
        <w:spacing w:line="440" w:lineRule="exact"/>
        <w:rPr>
          <w:rFonts w:ascii="黑体" w:hAnsi="宋体" w:eastAsia="黑体"/>
          <w:b/>
          <w:kern w:val="0"/>
          <w:sz w:val="32"/>
          <w:szCs w:val="32"/>
        </w:rPr>
      </w:pPr>
    </w:p>
    <w:p>
      <w:pPr>
        <w:pStyle w:val="22"/>
        <w:spacing w:line="440" w:lineRule="exact"/>
        <w:rPr>
          <w:rFonts w:ascii="黑体" w:hAnsi="宋体" w:eastAsia="黑体"/>
          <w:b/>
          <w:kern w:val="0"/>
          <w:sz w:val="32"/>
          <w:szCs w:val="32"/>
        </w:rPr>
      </w:pPr>
    </w:p>
    <w:p>
      <w:pPr>
        <w:pStyle w:val="22"/>
        <w:spacing w:line="440" w:lineRule="exact"/>
        <w:rPr>
          <w:rFonts w:ascii="黑体" w:hAnsi="宋体" w:eastAsia="黑体"/>
          <w:b/>
          <w:kern w:val="0"/>
          <w:sz w:val="32"/>
          <w:szCs w:val="32"/>
        </w:rPr>
      </w:pPr>
    </w:p>
    <w:p>
      <w:pPr>
        <w:pStyle w:val="22"/>
        <w:spacing w:line="440" w:lineRule="exact"/>
        <w:rPr>
          <w:rFonts w:ascii="黑体" w:hAnsi="宋体" w:eastAsia="黑体"/>
          <w:b/>
          <w:kern w:val="0"/>
          <w:sz w:val="32"/>
          <w:szCs w:val="32"/>
        </w:rPr>
      </w:pPr>
    </w:p>
    <w:p>
      <w:pPr>
        <w:pStyle w:val="22"/>
        <w:spacing w:line="440" w:lineRule="exact"/>
        <w:rPr>
          <w:rFonts w:ascii="黑体" w:hAnsi="宋体" w:eastAsia="黑体"/>
          <w:b/>
          <w:kern w:val="0"/>
          <w:sz w:val="32"/>
          <w:szCs w:val="32"/>
        </w:rPr>
      </w:pPr>
    </w:p>
    <w:p>
      <w:pPr>
        <w:pStyle w:val="22"/>
        <w:spacing w:line="440" w:lineRule="exact"/>
        <w:rPr>
          <w:rFonts w:ascii="黑体" w:hAnsi="宋体" w:eastAsia="黑体"/>
          <w:b/>
          <w:kern w:val="0"/>
          <w:sz w:val="32"/>
          <w:szCs w:val="32"/>
        </w:rPr>
      </w:pPr>
    </w:p>
    <w:p>
      <w:pPr>
        <w:pStyle w:val="22"/>
        <w:spacing w:line="440" w:lineRule="exact"/>
        <w:rPr>
          <w:rFonts w:ascii="黑体" w:hAnsi="宋体" w:eastAsia="黑体"/>
          <w:b/>
          <w:kern w:val="0"/>
          <w:sz w:val="32"/>
          <w:szCs w:val="32"/>
        </w:rPr>
      </w:pPr>
    </w:p>
    <w:p>
      <w:pPr>
        <w:pStyle w:val="22"/>
        <w:spacing w:line="440" w:lineRule="exact"/>
        <w:rPr>
          <w:rFonts w:ascii="黑体" w:hAnsi="宋体" w:eastAsia="黑体"/>
          <w:b/>
          <w:kern w:val="0"/>
          <w:sz w:val="32"/>
          <w:szCs w:val="32"/>
        </w:rPr>
      </w:pPr>
    </w:p>
    <w:p>
      <w:pPr>
        <w:pStyle w:val="22"/>
        <w:spacing w:line="440" w:lineRule="exact"/>
        <w:ind w:firstLine="3999" w:firstLineChars="1245"/>
        <w:rPr>
          <w:rFonts w:ascii="仿宋_GB2312" w:hAnsi="宋体" w:eastAsia="仿宋_GB2312"/>
        </w:rPr>
      </w:pPr>
      <w:r>
        <w:rPr>
          <w:rFonts w:hint="eastAsia" w:ascii="仿宋_GB2312" w:hAnsi="宋体" w:eastAsia="仿宋_GB2312" w:cs="仿宋_GB2312"/>
          <w:b/>
          <w:bCs/>
          <w:kern w:val="0"/>
          <w:sz w:val="32"/>
          <w:szCs w:val="32"/>
        </w:rPr>
        <w:t>评定标准</w:t>
      </w:r>
    </w:p>
    <w:p>
      <w:pPr>
        <w:pStyle w:val="22"/>
        <w:spacing w:line="360" w:lineRule="exact"/>
        <w:outlineLvl w:val="0"/>
        <w:rPr>
          <w:rFonts w:ascii="仿宋_GB2312" w:hAnsi="宋体" w:eastAsia="仿宋_GB2312"/>
        </w:rPr>
      </w:pPr>
      <w:r>
        <w:rPr>
          <w:rFonts w:hint="eastAsia" w:hAnsi="宋体"/>
          <w:b/>
          <w:bCs/>
        </w:rPr>
        <w:t>一、评审原则</w:t>
      </w:r>
    </w:p>
    <w:p>
      <w:pPr>
        <w:pStyle w:val="22"/>
        <w:spacing w:line="360" w:lineRule="exact"/>
        <w:ind w:firstLine="420" w:firstLineChars="200"/>
        <w:rPr>
          <w:rFonts w:hAnsi="宋体"/>
        </w:rPr>
      </w:pPr>
      <w:r>
        <w:rPr>
          <w:rFonts w:hint="eastAsia" w:ascii="Times New Roman" w:hAnsi="Times New Roman"/>
        </w:rPr>
        <w:t>（一）谈判小组成员组成：本竞争性谈判采购项目的谈判小组由采购人代表和评审专家共三人以上的单数组成（</w:t>
      </w:r>
      <w:r>
        <w:rPr>
          <w:rFonts w:hint="eastAsia" w:hAnsi="宋体"/>
          <w:kern w:val="0"/>
        </w:rPr>
        <w:t>达到公开招标数额标准以上的项目，竞争性谈判小组成员由五人以上单数组成）</w:t>
      </w:r>
      <w:r>
        <w:rPr>
          <w:rFonts w:hint="eastAsia" w:ascii="Times New Roman" w:hAnsi="Times New Roman"/>
        </w:rPr>
        <w:t>，其中评审专家的人数不得少于谈判小组成员总数的三分之二。</w:t>
      </w:r>
    </w:p>
    <w:p>
      <w:pPr>
        <w:pStyle w:val="22"/>
        <w:spacing w:line="360" w:lineRule="exact"/>
        <w:ind w:firstLine="420" w:firstLineChars="200"/>
        <w:rPr>
          <w:rFonts w:hAnsi="宋体"/>
        </w:rPr>
      </w:pPr>
      <w:r>
        <w:rPr>
          <w:rFonts w:hAnsi="宋体"/>
        </w:rPr>
        <w:t>(</w:t>
      </w:r>
      <w:r>
        <w:rPr>
          <w:rFonts w:hint="eastAsia" w:hAnsi="宋体"/>
        </w:rPr>
        <w:t>二</w:t>
      </w:r>
      <w:r>
        <w:rPr>
          <w:rFonts w:hAnsi="宋体"/>
        </w:rPr>
        <w:t xml:space="preserve">)  </w:t>
      </w:r>
      <w:r>
        <w:rPr>
          <w:rFonts w:hint="eastAsia" w:hAnsi="宋体"/>
        </w:rPr>
        <w:t>评审依据：</w:t>
      </w:r>
      <w:r>
        <w:rPr>
          <w:rFonts w:hint="eastAsia" w:ascii="Times New Roman" w:hAnsi="Times New Roman"/>
        </w:rPr>
        <w:t>以</w:t>
      </w:r>
      <w:r>
        <w:rPr>
          <w:rFonts w:hint="eastAsia" w:hAnsi="宋体"/>
        </w:rPr>
        <w:t>竞争性</w:t>
      </w:r>
      <w:r>
        <w:rPr>
          <w:rFonts w:hint="eastAsia" w:ascii="Times New Roman" w:hAnsi="Times New Roman"/>
        </w:rPr>
        <w:t>谈判文件和竞争性谈判响应文件为依据</w:t>
      </w:r>
      <w:r>
        <w:rPr>
          <w:rFonts w:hint="eastAsia"/>
        </w:rPr>
        <w:t>。</w:t>
      </w:r>
    </w:p>
    <w:p>
      <w:pPr>
        <w:pStyle w:val="22"/>
        <w:spacing w:line="360" w:lineRule="exact"/>
        <w:outlineLvl w:val="0"/>
        <w:rPr>
          <w:rFonts w:hAnsi="宋体"/>
          <w:b/>
          <w:bCs/>
        </w:rPr>
      </w:pPr>
    </w:p>
    <w:p>
      <w:pPr>
        <w:pStyle w:val="22"/>
        <w:spacing w:line="360" w:lineRule="exact"/>
        <w:outlineLvl w:val="0"/>
        <w:rPr>
          <w:rFonts w:hAnsi="宋体"/>
          <w:b/>
          <w:bCs/>
        </w:rPr>
      </w:pPr>
      <w:r>
        <w:rPr>
          <w:rFonts w:hint="eastAsia" w:hAnsi="宋体"/>
          <w:b/>
          <w:bCs/>
        </w:rPr>
        <w:t>二、评审方法</w:t>
      </w:r>
    </w:p>
    <w:p>
      <w:pPr>
        <w:pStyle w:val="22"/>
        <w:spacing w:line="360" w:lineRule="exact"/>
        <w:ind w:firstLine="420" w:firstLineChars="200"/>
        <w:rPr>
          <w:rFonts w:hAnsi="宋体"/>
          <w:kern w:val="0"/>
        </w:rPr>
      </w:pPr>
      <w:r>
        <w:rPr>
          <w:rFonts w:hint="eastAsia" w:hAnsi="宋体"/>
          <w:kern w:val="0"/>
        </w:rPr>
        <w:t>对资格性和符合性检查合格的竞争性谈判响应文件，采用最低评标价法进行评审。</w:t>
      </w:r>
    </w:p>
    <w:p>
      <w:pPr>
        <w:widowControl/>
        <w:spacing w:line="360" w:lineRule="exact"/>
        <w:ind w:firstLine="420" w:firstLineChars="200"/>
        <w:jc w:val="left"/>
        <w:rPr>
          <w:rFonts w:ascii="宋体"/>
          <w:kern w:val="0"/>
        </w:rPr>
      </w:pPr>
      <w:r>
        <w:rPr>
          <w:rFonts w:hint="eastAsia" w:ascii="宋体" w:hAnsi="宋体" w:cs="宋体"/>
          <w:kern w:val="0"/>
        </w:rPr>
        <w:t>谈判小组将以</w:t>
      </w:r>
      <w:r>
        <w:rPr>
          <w:rFonts w:hint="eastAsia" w:ascii="宋体" w:hAnsi="宋体" w:cs="宋体"/>
        </w:rPr>
        <w:t>竞争性</w:t>
      </w:r>
      <w:r>
        <w:rPr>
          <w:rFonts w:hint="eastAsia" w:ascii="宋体" w:hAnsi="宋体" w:cs="宋体"/>
          <w:kern w:val="0"/>
        </w:rPr>
        <w:t>谈判文件、竞争性谈判响应文件为评审依据，在质量和服务均能满足</w:t>
      </w:r>
      <w:r>
        <w:rPr>
          <w:rFonts w:hint="eastAsia" w:ascii="宋体" w:hAnsi="宋体" w:cs="宋体"/>
        </w:rPr>
        <w:t>竞争性</w:t>
      </w:r>
      <w:r>
        <w:rPr>
          <w:rFonts w:hint="eastAsia" w:ascii="宋体" w:hAnsi="宋体" w:cs="宋体"/>
          <w:kern w:val="0"/>
        </w:rPr>
        <w:t>谈判文件实质性响应要求的供应商中，以提出最后报价（价格扣除后）最低的供应商作为成交供应商。</w:t>
      </w:r>
    </w:p>
    <w:p>
      <w:pPr>
        <w:pStyle w:val="31"/>
        <w:spacing w:line="360" w:lineRule="exact"/>
        <w:ind w:left="0" w:leftChars="0" w:firstLine="420" w:firstLineChars="200"/>
        <w:rPr>
          <w:color w:val="auto"/>
        </w:rPr>
      </w:pPr>
      <w:r>
        <w:rPr>
          <w:rFonts w:hint="eastAsia"/>
          <w:color w:val="auto"/>
        </w:rPr>
        <w:t>谈判供应商符合《政府采购促进中小企业发展管理办法》（财库</w:t>
      </w:r>
      <w:r>
        <w:rPr>
          <w:color w:val="auto"/>
        </w:rPr>
        <w:t>[2020]46</w:t>
      </w:r>
      <w:r>
        <w:rPr>
          <w:rFonts w:hint="eastAsia"/>
          <w:color w:val="auto"/>
        </w:rPr>
        <w:t>号）规定条件且按办法中规定的格式提供了《中小企业声明函》的小型和微型企业，对其</w:t>
      </w:r>
      <w:r>
        <w:rPr>
          <w:rFonts w:hint="eastAsia"/>
          <w:b/>
          <w:bCs/>
          <w:color w:val="auto"/>
        </w:rPr>
        <w:t>最后报价</w:t>
      </w:r>
      <w:r>
        <w:rPr>
          <w:rFonts w:hint="eastAsia"/>
          <w:color w:val="auto"/>
        </w:rPr>
        <w:t>给予20</w:t>
      </w:r>
      <w:r>
        <w:rPr>
          <w:color w:val="auto"/>
        </w:rPr>
        <w:t>%</w:t>
      </w:r>
      <w:r>
        <w:rPr>
          <w:rFonts w:hint="eastAsia"/>
          <w:color w:val="auto"/>
        </w:rPr>
        <w:t>的扣除；大中型企业与小型、微型企业组成联合体进行谈判，其中小型、微型企业的协议合同金额占到联合体协议合同总金额</w:t>
      </w:r>
      <w:r>
        <w:rPr>
          <w:color w:val="auto"/>
        </w:rPr>
        <w:t>30%</w:t>
      </w:r>
      <w:r>
        <w:rPr>
          <w:rFonts w:hint="eastAsia"/>
          <w:color w:val="auto"/>
        </w:rPr>
        <w:t>以上的，对联合体</w:t>
      </w:r>
      <w:r>
        <w:rPr>
          <w:rFonts w:hint="eastAsia"/>
          <w:b/>
          <w:bCs/>
          <w:color w:val="auto"/>
        </w:rPr>
        <w:t>最后报价</w:t>
      </w:r>
      <w:r>
        <w:rPr>
          <w:rFonts w:hint="eastAsia"/>
          <w:color w:val="auto"/>
        </w:rPr>
        <w:t>给予4</w:t>
      </w:r>
      <w:r>
        <w:rPr>
          <w:color w:val="auto"/>
        </w:rPr>
        <w:t>%</w:t>
      </w:r>
      <w:r>
        <w:rPr>
          <w:rFonts w:hint="eastAsia"/>
          <w:color w:val="auto"/>
        </w:rPr>
        <w:t>的扣除，扣除后的价格为评标价；除上述情况外，评标价</w:t>
      </w:r>
      <w:r>
        <w:rPr>
          <w:color w:val="auto"/>
        </w:rPr>
        <w:t>=</w:t>
      </w:r>
      <w:r>
        <w:rPr>
          <w:rFonts w:hint="eastAsia"/>
          <w:color w:val="auto"/>
        </w:rPr>
        <w:t>竞标价</w:t>
      </w:r>
    </w:p>
    <w:p>
      <w:pPr>
        <w:spacing w:line="360" w:lineRule="exact"/>
        <w:ind w:firstLine="420" w:firstLineChars="200"/>
      </w:pPr>
      <w:r>
        <w:rPr>
          <w:rFonts w:hint="eastAsia" w:cs="宋体"/>
        </w:rPr>
        <w:t>谈判供应商及所提供的产品企业按《关于政府采购支持监狱企业发展有关问题的通知》</w:t>
      </w:r>
      <w:r>
        <w:t>(</w:t>
      </w:r>
      <w:r>
        <w:rPr>
          <w:rFonts w:hint="eastAsia" w:cs="宋体"/>
        </w:rPr>
        <w:t>财库</w:t>
      </w:r>
      <w:r>
        <w:t>[2014]68</w:t>
      </w:r>
      <w:r>
        <w:rPr>
          <w:rFonts w:hint="eastAsia" w:cs="宋体"/>
        </w:rPr>
        <w:t>号</w:t>
      </w:r>
      <w:r>
        <w:t>)</w:t>
      </w:r>
      <w:r>
        <w:rPr>
          <w:rFonts w:hint="eastAsia" w:cs="宋体"/>
        </w:rPr>
        <w:t>认定为监狱企业的，在政府采购活动中，监狱企业视同小型、微型企业。监狱企业参加政府采购活动时，应当提供由省级以上监狱管理局、戒毒管理局</w:t>
      </w:r>
      <w:r>
        <w:t>(</w:t>
      </w:r>
      <w:r>
        <w:rPr>
          <w:rFonts w:hint="eastAsia" w:cs="宋体"/>
        </w:rPr>
        <w:t>含新疆生产建设兵团</w:t>
      </w:r>
      <w:r>
        <w:t>)</w:t>
      </w:r>
      <w:r>
        <w:rPr>
          <w:rFonts w:hint="eastAsia" w:cs="宋体"/>
        </w:rPr>
        <w:t>出具的属于监狱企业的证明文件。</w:t>
      </w:r>
    </w:p>
    <w:p>
      <w:pPr>
        <w:pStyle w:val="22"/>
        <w:spacing w:line="360" w:lineRule="exact"/>
        <w:ind w:firstLine="420" w:firstLineChars="200"/>
      </w:pPr>
      <w:r>
        <w:rPr>
          <w:rFonts w:hint="eastAsia"/>
        </w:rPr>
        <w:t>竞标产品提供企业按《关于促进残疾人就业政府采购政策的通知》</w:t>
      </w:r>
      <w:r>
        <w:t>(</w:t>
      </w:r>
      <w:r>
        <w:rPr>
          <w:rFonts w:hint="eastAsia"/>
        </w:rPr>
        <w:t>财库〔</w:t>
      </w:r>
      <w:r>
        <w:t>2017</w:t>
      </w:r>
      <w:r>
        <w:rPr>
          <w:rFonts w:hint="eastAsia"/>
        </w:rPr>
        <w:t>〕</w:t>
      </w:r>
      <w:r>
        <w:t>141</w:t>
      </w:r>
      <w:r>
        <w:rPr>
          <w:rFonts w:hint="eastAsia"/>
        </w:rPr>
        <w:t>号</w:t>
      </w:r>
      <w:r>
        <w:t>)</w:t>
      </w:r>
      <w:r>
        <w:rPr>
          <w:rFonts w:hint="eastAsia"/>
        </w:rPr>
        <w:t>认定为残疾人福利性单位的，在政府采购活动中，残疾人福利性单位视同小型、微型企业。残疾人福利性单位参加政府采购活动时，应当提供该通知规定的《残疾人福利性单位声明函》，并对声明的真实性负责。</w:t>
      </w:r>
    </w:p>
    <w:p>
      <w:pPr>
        <w:pStyle w:val="22"/>
        <w:spacing w:line="360" w:lineRule="exact"/>
        <w:outlineLvl w:val="0"/>
        <w:rPr>
          <w:b/>
          <w:bCs/>
        </w:rPr>
      </w:pPr>
    </w:p>
    <w:p>
      <w:pPr>
        <w:pStyle w:val="22"/>
        <w:spacing w:line="360" w:lineRule="exact"/>
        <w:outlineLvl w:val="0"/>
        <w:rPr>
          <w:b/>
          <w:bCs/>
        </w:rPr>
      </w:pPr>
      <w:r>
        <w:rPr>
          <w:rFonts w:hint="eastAsia"/>
          <w:b/>
          <w:bCs/>
        </w:rPr>
        <w:t>三、成交候选人推荐原则</w:t>
      </w:r>
    </w:p>
    <w:p>
      <w:pPr>
        <w:pStyle w:val="22"/>
        <w:spacing w:line="360" w:lineRule="exact"/>
        <w:ind w:firstLine="420" w:firstLineChars="200"/>
        <w:rPr>
          <w:b/>
          <w:bCs/>
        </w:rPr>
      </w:pPr>
      <w:r>
        <w:rPr>
          <w:rFonts w:hint="eastAsia" w:ascii="Times New Roman" w:hAnsi="Times New Roman"/>
        </w:rPr>
        <w:t>（一）竞争性谈判响应文件</w:t>
      </w:r>
      <w:r>
        <w:rPr>
          <w:rFonts w:hint="eastAsia"/>
        </w:rPr>
        <w:t>在</w:t>
      </w:r>
      <w:r>
        <w:rPr>
          <w:rFonts w:hint="eastAsia" w:hAnsi="宋体"/>
          <w:kern w:val="0"/>
        </w:rPr>
        <w:t>质量和服务均能满足</w:t>
      </w:r>
      <w:r>
        <w:rPr>
          <w:rFonts w:hint="eastAsia" w:hAnsi="宋体"/>
        </w:rPr>
        <w:t>竞争性</w:t>
      </w:r>
      <w:r>
        <w:rPr>
          <w:rFonts w:hint="eastAsia" w:hAnsi="宋体"/>
          <w:kern w:val="0"/>
        </w:rPr>
        <w:t>谈判文件实质性响应要求时</w:t>
      </w:r>
      <w:r>
        <w:rPr>
          <w:rFonts w:hint="eastAsia" w:ascii="Times New Roman" w:hAnsi="Times New Roman"/>
        </w:rPr>
        <w:t>，谈判小组将按价格扣除后的报价由低到高顺序推荐</w:t>
      </w:r>
      <w:r>
        <w:rPr>
          <w:rFonts w:ascii="Times New Roman" w:hAnsi="Times New Roman"/>
        </w:rPr>
        <w:t>3</w:t>
      </w:r>
      <w:r>
        <w:rPr>
          <w:rFonts w:hint="eastAsia" w:ascii="Times New Roman" w:hAnsi="Times New Roman"/>
        </w:rPr>
        <w:t>名以上成交候选人（报价相同时，由谈判小组根据响应文件中技术、服务、合同条款情况确定排序，并按确定排序由低到高的原则推荐成交候选人）。采购人应当确定谈判小组推荐排名第一的成交候选人为成交</w:t>
      </w:r>
      <w:r>
        <w:rPr>
          <w:rFonts w:hint="eastAsia"/>
        </w:rPr>
        <w:t>供应商</w:t>
      </w:r>
      <w:r>
        <w:rPr>
          <w:rFonts w:hint="eastAsia" w:ascii="Times New Roman" w:hAnsi="Times New Roman"/>
        </w:rPr>
        <w:t>。排名第一的成交候选人</w:t>
      </w:r>
      <w:r>
        <w:rPr>
          <w:rFonts w:hint="eastAsia" w:hAnsi="宋体"/>
          <w:kern w:val="0"/>
        </w:rPr>
        <w:t>拒绝签订政府采购合同的</w:t>
      </w:r>
      <w:r>
        <w:rPr>
          <w:rFonts w:hint="eastAsia" w:ascii="Times New Roman" w:hAnsi="Times New Roman"/>
        </w:rPr>
        <w:t>，采购人可以确定排名第二的成交候选人为成交</w:t>
      </w:r>
      <w:r>
        <w:rPr>
          <w:rFonts w:hint="eastAsia"/>
        </w:rPr>
        <w:t>供应商</w:t>
      </w:r>
      <w:r>
        <w:rPr>
          <w:rFonts w:hint="eastAsia" w:ascii="Times New Roman" w:hAnsi="Times New Roman"/>
        </w:rPr>
        <w:t>。排名第二的成交候选人因前款规定的同样原因不能签订合同的，采购人可以确定排名第三的成交候选人为成交</w:t>
      </w:r>
      <w:r>
        <w:rPr>
          <w:rFonts w:hint="eastAsia"/>
        </w:rPr>
        <w:t>供应商</w:t>
      </w:r>
      <w:r>
        <w:rPr>
          <w:rFonts w:hint="eastAsia" w:ascii="Times New Roman" w:hAnsi="Times New Roman"/>
        </w:rPr>
        <w:t>，其余以此类推。采购人也可以决定重新采购。</w:t>
      </w:r>
    </w:p>
    <w:p>
      <w:pPr>
        <w:pStyle w:val="22"/>
        <w:spacing w:line="360" w:lineRule="exact"/>
        <w:ind w:firstLine="420" w:firstLineChars="200"/>
      </w:pPr>
      <w:r>
        <w:rPr>
          <w:rFonts w:hint="eastAsia"/>
        </w:rPr>
        <w:t>（二）谈判小组认为谈判供应商的报价明显低于其他满足谈判文件实质性响应要求供应商的报价，有可能影响产品质量或者不能诚信履约的，应当要求其在谈判现场合理的时间内提供书面说明，必要时提交相关证明材料；谈判供应商不能证明其报价合理性的，谈判小组将不推荐该谈判供应商为成交候选供应商。</w:t>
      </w:r>
    </w:p>
    <w:sectPr>
      <w:pgSz w:w="11906" w:h="16838"/>
      <w:pgMar w:top="1247" w:right="1286" w:bottom="1247" w:left="126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altName w:val="Droid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华文中宋">
    <w:altName w:val="汉仪中宋简"/>
    <w:panose1 w:val="02010600040101010101"/>
    <w:charset w:val="86"/>
    <w:family w:val="auto"/>
    <w:pitch w:val="default"/>
    <w:sig w:usb0="00000000" w:usb1="0000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Align="top"/>
      <w:rPr>
        <w:rStyle w:val="40"/>
      </w:rPr>
    </w:pPr>
    <w:r>
      <w:fldChar w:fldCharType="begin"/>
    </w:r>
    <w:r>
      <w:rPr>
        <w:rStyle w:val="40"/>
      </w:rPr>
      <w:instrText xml:space="preserve">PAGE  </w:instrText>
    </w:r>
    <w:r>
      <w:fldChar w:fldCharType="separate"/>
    </w:r>
    <w:r>
      <w:rPr>
        <w:rStyle w:val="40"/>
      </w:rPr>
      <w:t>32</w:t>
    </w:r>
    <w: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jc w:val="left"/>
      <w:rPr>
        <w:rFonts w:hint="eastAsia" w:cs="Times New Roman"/>
        <w:lang w:val="en"/>
      </w:rPr>
    </w:pPr>
    <w:r>
      <w:t xml:space="preserve">              </w:t>
    </w:r>
    <w:r>
      <w:rPr>
        <w:rFonts w:hint="default"/>
        <w:lang w:val="en"/>
      </w:rPr>
      <w:t xml:space="preserve"> </w:t>
    </w:r>
    <w:r>
      <w:rPr>
        <w:rFonts w:hint="eastAsia"/>
        <w:lang w:val="en-US" w:eastAsia="zh-CN"/>
      </w:rPr>
      <w:t xml:space="preserve">     </w:t>
    </w:r>
    <w:r>
      <w:rPr>
        <w:rFonts w:hint="default"/>
        <w:lang w:val="en"/>
      </w:rPr>
      <w:t xml:space="preserve"> </w:t>
    </w:r>
    <w:r>
      <w:rPr>
        <w:rFonts w:hint="eastAsia"/>
        <w:lang w:val="en-US" w:eastAsia="zh-CN"/>
      </w:rPr>
      <w:t xml:space="preserve">        </w:t>
    </w:r>
    <w:r>
      <w:rPr>
        <w:rFonts w:hint="default"/>
        <w:lang w:val="en"/>
      </w:rPr>
      <w:t xml:space="preserve"> </w:t>
    </w:r>
    <w:r>
      <w:rPr>
        <w:rFonts w:hint="default" w:cs="Times New Roman"/>
        <w:lang w:val="en" w:eastAsia="zh-CN"/>
      </w:rPr>
      <w:t>仙葫校区多媒体设备改造集采设备采</w:t>
    </w:r>
    <w:r>
      <w:rPr>
        <w:rFonts w:hint="eastAsia" w:cs="Times New Roman"/>
        <w:lang w:val="en"/>
      </w:rPr>
      <w:t>（GXZC2023-J1-</w:t>
    </w:r>
    <w:r>
      <w:rPr>
        <w:rFonts w:hint="default" w:cs="Times New Roman"/>
        <w:lang w:val="en"/>
      </w:rPr>
      <w:t>003744</w:t>
    </w:r>
    <w:r>
      <w:rPr>
        <w:rFonts w:hint="eastAsia" w:cs="Times New Roman"/>
        <w:lang w:val="en"/>
      </w:rPr>
      <w:t>-CGZX）</w:t>
    </w:r>
  </w:p>
  <w:p>
    <w:pPr>
      <w:pStyle w:val="27"/>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jc w:val="left"/>
      <w:rPr>
        <w:rFonts w:hint="eastAsia" w:cs="Times New Roman"/>
        <w:lang w:val="en"/>
      </w:rPr>
    </w:pPr>
    <w:r>
      <w:rPr>
        <w:rFonts w:hint="default"/>
        <w:lang w:val="en"/>
      </w:rPr>
      <w:t xml:space="preserve">           </w:t>
    </w:r>
    <w:r>
      <w:rPr>
        <w:rFonts w:hint="eastAsia"/>
        <w:lang w:val="en-US" w:eastAsia="zh-CN"/>
      </w:rPr>
      <w:t xml:space="preserve">       </w:t>
    </w:r>
    <w:r>
      <w:rPr>
        <w:rFonts w:hint="default"/>
        <w:lang w:val="en" w:eastAsia="zh-CN"/>
      </w:rPr>
      <w:t xml:space="preserve">           </w:t>
    </w:r>
    <w:r>
      <w:rPr>
        <w:rFonts w:hint="default" w:cs="Times New Roman"/>
        <w:lang w:val="en" w:eastAsia="zh-CN"/>
      </w:rPr>
      <w:t>仙葫校区多媒体设备改造集采设备采</w:t>
    </w:r>
    <w:r>
      <w:rPr>
        <w:rFonts w:hint="eastAsia" w:cs="Times New Roman"/>
        <w:lang w:val="en"/>
      </w:rPr>
      <w:t>（GXZC2023-J1-</w:t>
    </w:r>
    <w:r>
      <w:rPr>
        <w:rFonts w:hint="default" w:cs="Times New Roman"/>
        <w:lang w:val="en"/>
      </w:rPr>
      <w:t>003744</w:t>
    </w:r>
    <w:r>
      <w:rPr>
        <w:rFonts w:hint="eastAsia" w:ascii="Times New Roman" w:hAnsi="Times New Roman" w:eastAsia="宋体" w:cs="Times New Roman"/>
        <w:lang w:val="en"/>
      </w:rPr>
      <w:t>-</w:t>
    </w:r>
    <w:r>
      <w:rPr>
        <w:rFonts w:hint="eastAsia" w:cs="Times New Roman"/>
        <w:lang w:val="en"/>
      </w:rPr>
      <w:t>CGZ</w:t>
    </w:r>
    <w:r>
      <w:rPr>
        <w:rFonts w:hint="default" w:cs="Times New Roman"/>
        <w:lang w:val="en"/>
      </w:rPr>
      <w:t>X)</w:t>
    </w:r>
  </w:p>
  <w:p>
    <w:pPr>
      <w:pStyle w:val="27"/>
      <w:jc w:val="both"/>
      <w:rPr>
        <w:rFonts w:hint="eastAsia" w:cs="Times New Roman"/>
        <w:lang w:val="e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14F5E"/>
    <w:multiLevelType w:val="multilevel"/>
    <w:tmpl w:val="32714F5E"/>
    <w:lvl w:ilvl="0" w:tentative="0">
      <w:start w:val="1"/>
      <w:numFmt w:val="chineseCountingThousand"/>
      <w:suff w:val="nothing"/>
      <w:lvlText w:val="第%1章"/>
      <w:lvlJc w:val="left"/>
      <w:rPr>
        <w:rFonts w:hint="eastAsia" w:ascii="仿宋_GB2312" w:eastAsia="仿宋_GB2312" w:cs="Times New Roman"/>
        <w:sz w:val="44"/>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pStyle w:val="6"/>
      <w:suff w:val="nothing"/>
      <w:lvlText w:val=""/>
      <w:lvlJc w:val="left"/>
      <w:rPr>
        <w:rFonts w:hint="eastAsia" w:cs="Times New Roman"/>
      </w:rPr>
    </w:lvl>
    <w:lvl w:ilvl="5" w:tentative="0">
      <w:start w:val="1"/>
      <w:numFmt w:val="none"/>
      <w:pStyle w:val="7"/>
      <w:suff w:val="nothing"/>
      <w:lvlText w:val=""/>
      <w:lvlJc w:val="left"/>
      <w:rPr>
        <w:rFonts w:hint="eastAsia" w:cs="Times New Roman"/>
      </w:rPr>
    </w:lvl>
    <w:lvl w:ilvl="6" w:tentative="0">
      <w:start w:val="1"/>
      <w:numFmt w:val="none"/>
      <w:pStyle w:val="8"/>
      <w:suff w:val="nothing"/>
      <w:lvlText w:val=""/>
      <w:lvlJc w:val="left"/>
      <w:rPr>
        <w:rFonts w:hint="eastAsia" w:cs="Times New Roman"/>
      </w:rPr>
    </w:lvl>
    <w:lvl w:ilvl="7" w:tentative="0">
      <w:start w:val="1"/>
      <w:numFmt w:val="none"/>
      <w:pStyle w:val="9"/>
      <w:suff w:val="nothing"/>
      <w:lvlText w:val=""/>
      <w:lvlJc w:val="left"/>
      <w:rPr>
        <w:rFonts w:hint="eastAsia" w:cs="Times New Roman"/>
      </w:rPr>
    </w:lvl>
    <w:lvl w:ilvl="8" w:tentative="0">
      <w:start w:val="1"/>
      <w:numFmt w:val="none"/>
      <w:pStyle w:val="10"/>
      <w:suff w:val="nothing"/>
      <w:lvlText w:val=""/>
      <w:lvlJc w:val="left"/>
      <w:rPr>
        <w:rFonts w:hint="eastAsia" w:cs="Times New Roman"/>
      </w:rPr>
    </w:lvl>
  </w:abstractNum>
  <w:abstractNum w:abstractNumId="1">
    <w:nsid w:val="5D2069DC"/>
    <w:multiLevelType w:val="multilevel"/>
    <w:tmpl w:val="5D2069DC"/>
    <w:lvl w:ilvl="0" w:tentative="0">
      <w:start w:val="1"/>
      <w:numFmt w:val="decimal"/>
      <w:pStyle w:val="19"/>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NjNmMjVjNmQ2MGUwNTUxNTQwMDg2MTViMDYzZDQifQ=="/>
  </w:docVars>
  <w:rsids>
    <w:rsidRoot w:val="00A13299"/>
    <w:rsid w:val="00000DE7"/>
    <w:rsid w:val="000118EB"/>
    <w:rsid w:val="000128DA"/>
    <w:rsid w:val="00017E5E"/>
    <w:rsid w:val="0002333B"/>
    <w:rsid w:val="00026CD3"/>
    <w:rsid w:val="000305FE"/>
    <w:rsid w:val="00031DB8"/>
    <w:rsid w:val="00035368"/>
    <w:rsid w:val="000368AE"/>
    <w:rsid w:val="000441C1"/>
    <w:rsid w:val="000443E5"/>
    <w:rsid w:val="0004513F"/>
    <w:rsid w:val="000465AE"/>
    <w:rsid w:val="00050F98"/>
    <w:rsid w:val="00052CEA"/>
    <w:rsid w:val="00054703"/>
    <w:rsid w:val="00054C3E"/>
    <w:rsid w:val="00055C09"/>
    <w:rsid w:val="0005777B"/>
    <w:rsid w:val="00062ECD"/>
    <w:rsid w:val="00066180"/>
    <w:rsid w:val="00067E39"/>
    <w:rsid w:val="000747A9"/>
    <w:rsid w:val="00074C9D"/>
    <w:rsid w:val="00076C36"/>
    <w:rsid w:val="00080763"/>
    <w:rsid w:val="000810D7"/>
    <w:rsid w:val="0008439C"/>
    <w:rsid w:val="000924CC"/>
    <w:rsid w:val="000945B5"/>
    <w:rsid w:val="00095595"/>
    <w:rsid w:val="000967C6"/>
    <w:rsid w:val="000A048A"/>
    <w:rsid w:val="000A514A"/>
    <w:rsid w:val="000A75BF"/>
    <w:rsid w:val="000B24B5"/>
    <w:rsid w:val="000B3329"/>
    <w:rsid w:val="000C06AF"/>
    <w:rsid w:val="000C08C4"/>
    <w:rsid w:val="000C586C"/>
    <w:rsid w:val="000D113B"/>
    <w:rsid w:val="000D11A6"/>
    <w:rsid w:val="000D5857"/>
    <w:rsid w:val="000E114B"/>
    <w:rsid w:val="000E2DFF"/>
    <w:rsid w:val="000F0D86"/>
    <w:rsid w:val="000F232B"/>
    <w:rsid w:val="000F28F0"/>
    <w:rsid w:val="000F32DA"/>
    <w:rsid w:val="000F4424"/>
    <w:rsid w:val="000F67B0"/>
    <w:rsid w:val="001012F2"/>
    <w:rsid w:val="00104774"/>
    <w:rsid w:val="00114193"/>
    <w:rsid w:val="00114358"/>
    <w:rsid w:val="001153A5"/>
    <w:rsid w:val="00120E1A"/>
    <w:rsid w:val="001214CD"/>
    <w:rsid w:val="00123ABE"/>
    <w:rsid w:val="0012548E"/>
    <w:rsid w:val="001272C6"/>
    <w:rsid w:val="00133462"/>
    <w:rsid w:val="00135C8A"/>
    <w:rsid w:val="001414C7"/>
    <w:rsid w:val="00142E6E"/>
    <w:rsid w:val="00142FD5"/>
    <w:rsid w:val="001431A3"/>
    <w:rsid w:val="001440BB"/>
    <w:rsid w:val="00146EAD"/>
    <w:rsid w:val="00152A4D"/>
    <w:rsid w:val="00152F66"/>
    <w:rsid w:val="00153F0C"/>
    <w:rsid w:val="00154551"/>
    <w:rsid w:val="00154D19"/>
    <w:rsid w:val="00160E6B"/>
    <w:rsid w:val="00162F91"/>
    <w:rsid w:val="00164C03"/>
    <w:rsid w:val="00166546"/>
    <w:rsid w:val="00167509"/>
    <w:rsid w:val="00171FE7"/>
    <w:rsid w:val="00172DC4"/>
    <w:rsid w:val="00174D1C"/>
    <w:rsid w:val="00177576"/>
    <w:rsid w:val="00183E2A"/>
    <w:rsid w:val="0018490D"/>
    <w:rsid w:val="00184B33"/>
    <w:rsid w:val="00184BF9"/>
    <w:rsid w:val="001853E6"/>
    <w:rsid w:val="001923A7"/>
    <w:rsid w:val="00193163"/>
    <w:rsid w:val="001963BE"/>
    <w:rsid w:val="001965FD"/>
    <w:rsid w:val="0019744F"/>
    <w:rsid w:val="00197583"/>
    <w:rsid w:val="001A0C86"/>
    <w:rsid w:val="001A2305"/>
    <w:rsid w:val="001A2ED9"/>
    <w:rsid w:val="001A766E"/>
    <w:rsid w:val="001B0041"/>
    <w:rsid w:val="001B4538"/>
    <w:rsid w:val="001B6AA6"/>
    <w:rsid w:val="001C005E"/>
    <w:rsid w:val="001C4884"/>
    <w:rsid w:val="001C741D"/>
    <w:rsid w:val="001D28C9"/>
    <w:rsid w:val="001D30F0"/>
    <w:rsid w:val="001D7EB3"/>
    <w:rsid w:val="001E4135"/>
    <w:rsid w:val="001E4BCE"/>
    <w:rsid w:val="001E7483"/>
    <w:rsid w:val="001E77FD"/>
    <w:rsid w:val="001F3126"/>
    <w:rsid w:val="001F6658"/>
    <w:rsid w:val="001F7239"/>
    <w:rsid w:val="001F7695"/>
    <w:rsid w:val="00201A73"/>
    <w:rsid w:val="00202534"/>
    <w:rsid w:val="0020267C"/>
    <w:rsid w:val="002048B7"/>
    <w:rsid w:val="0021005C"/>
    <w:rsid w:val="002163E0"/>
    <w:rsid w:val="002240D3"/>
    <w:rsid w:val="0022587E"/>
    <w:rsid w:val="00225D16"/>
    <w:rsid w:val="00232EAD"/>
    <w:rsid w:val="00232F82"/>
    <w:rsid w:val="00233003"/>
    <w:rsid w:val="00235EBF"/>
    <w:rsid w:val="002363D6"/>
    <w:rsid w:val="002417A9"/>
    <w:rsid w:val="002429C0"/>
    <w:rsid w:val="002441EB"/>
    <w:rsid w:val="00247EE5"/>
    <w:rsid w:val="00251E74"/>
    <w:rsid w:val="00261507"/>
    <w:rsid w:val="00262059"/>
    <w:rsid w:val="00266039"/>
    <w:rsid w:val="002665E0"/>
    <w:rsid w:val="00270E9A"/>
    <w:rsid w:val="00271B2D"/>
    <w:rsid w:val="00272D99"/>
    <w:rsid w:val="002734D5"/>
    <w:rsid w:val="00275373"/>
    <w:rsid w:val="002754F8"/>
    <w:rsid w:val="002806A7"/>
    <w:rsid w:val="00281549"/>
    <w:rsid w:val="00286D23"/>
    <w:rsid w:val="002A065B"/>
    <w:rsid w:val="002A0E39"/>
    <w:rsid w:val="002A32D8"/>
    <w:rsid w:val="002A38B0"/>
    <w:rsid w:val="002B6D1C"/>
    <w:rsid w:val="002C0993"/>
    <w:rsid w:val="002C109A"/>
    <w:rsid w:val="002C2490"/>
    <w:rsid w:val="002C41B1"/>
    <w:rsid w:val="002C5F7B"/>
    <w:rsid w:val="002D316F"/>
    <w:rsid w:val="002D53E7"/>
    <w:rsid w:val="002D6242"/>
    <w:rsid w:val="002E14B9"/>
    <w:rsid w:val="002E3A45"/>
    <w:rsid w:val="002E554E"/>
    <w:rsid w:val="002F5A4E"/>
    <w:rsid w:val="002F63A6"/>
    <w:rsid w:val="002F6630"/>
    <w:rsid w:val="002F7072"/>
    <w:rsid w:val="00300196"/>
    <w:rsid w:val="0030052D"/>
    <w:rsid w:val="0030228B"/>
    <w:rsid w:val="00307447"/>
    <w:rsid w:val="00307C03"/>
    <w:rsid w:val="00311A4D"/>
    <w:rsid w:val="00311E94"/>
    <w:rsid w:val="00313A1A"/>
    <w:rsid w:val="00315811"/>
    <w:rsid w:val="003211C6"/>
    <w:rsid w:val="0032347B"/>
    <w:rsid w:val="0032347C"/>
    <w:rsid w:val="00327B7B"/>
    <w:rsid w:val="003330FB"/>
    <w:rsid w:val="00334B7A"/>
    <w:rsid w:val="00343448"/>
    <w:rsid w:val="00343B58"/>
    <w:rsid w:val="00346673"/>
    <w:rsid w:val="00346F77"/>
    <w:rsid w:val="00347EE7"/>
    <w:rsid w:val="0035185B"/>
    <w:rsid w:val="00353DA1"/>
    <w:rsid w:val="0035491C"/>
    <w:rsid w:val="00361EB0"/>
    <w:rsid w:val="00364F6D"/>
    <w:rsid w:val="00370A03"/>
    <w:rsid w:val="00371833"/>
    <w:rsid w:val="00375D84"/>
    <w:rsid w:val="0037715A"/>
    <w:rsid w:val="00377725"/>
    <w:rsid w:val="00386525"/>
    <w:rsid w:val="00392B7B"/>
    <w:rsid w:val="00393B4B"/>
    <w:rsid w:val="00397B09"/>
    <w:rsid w:val="003A1F7C"/>
    <w:rsid w:val="003A2444"/>
    <w:rsid w:val="003A3EF2"/>
    <w:rsid w:val="003A59B3"/>
    <w:rsid w:val="003B008A"/>
    <w:rsid w:val="003B14AE"/>
    <w:rsid w:val="003B4399"/>
    <w:rsid w:val="003B7039"/>
    <w:rsid w:val="003C25BC"/>
    <w:rsid w:val="003C58F9"/>
    <w:rsid w:val="003D176F"/>
    <w:rsid w:val="003D470C"/>
    <w:rsid w:val="003D4AC0"/>
    <w:rsid w:val="003E192E"/>
    <w:rsid w:val="003E1CFA"/>
    <w:rsid w:val="003E333B"/>
    <w:rsid w:val="003E60F5"/>
    <w:rsid w:val="003E6753"/>
    <w:rsid w:val="003F131F"/>
    <w:rsid w:val="003F68CE"/>
    <w:rsid w:val="00402284"/>
    <w:rsid w:val="00403582"/>
    <w:rsid w:val="00403CFC"/>
    <w:rsid w:val="00412108"/>
    <w:rsid w:val="004138D8"/>
    <w:rsid w:val="004172DB"/>
    <w:rsid w:val="004172F6"/>
    <w:rsid w:val="00421604"/>
    <w:rsid w:val="00421976"/>
    <w:rsid w:val="0042285E"/>
    <w:rsid w:val="00424D3B"/>
    <w:rsid w:val="00425A53"/>
    <w:rsid w:val="004261A1"/>
    <w:rsid w:val="00432448"/>
    <w:rsid w:val="0043296E"/>
    <w:rsid w:val="00434085"/>
    <w:rsid w:val="004364AE"/>
    <w:rsid w:val="0043738E"/>
    <w:rsid w:val="004373D4"/>
    <w:rsid w:val="004435D8"/>
    <w:rsid w:val="00445816"/>
    <w:rsid w:val="004462EE"/>
    <w:rsid w:val="00447FEB"/>
    <w:rsid w:val="00453694"/>
    <w:rsid w:val="004542FC"/>
    <w:rsid w:val="004559D0"/>
    <w:rsid w:val="0045645E"/>
    <w:rsid w:val="004605F9"/>
    <w:rsid w:val="00465DF0"/>
    <w:rsid w:val="00481712"/>
    <w:rsid w:val="00485F9C"/>
    <w:rsid w:val="00487B1B"/>
    <w:rsid w:val="00491B48"/>
    <w:rsid w:val="00492AC0"/>
    <w:rsid w:val="00496694"/>
    <w:rsid w:val="004B2FB4"/>
    <w:rsid w:val="004B6E10"/>
    <w:rsid w:val="004C12A3"/>
    <w:rsid w:val="004C778A"/>
    <w:rsid w:val="004C7BAD"/>
    <w:rsid w:val="004C7D62"/>
    <w:rsid w:val="004D66D7"/>
    <w:rsid w:val="004D6A8C"/>
    <w:rsid w:val="004E225E"/>
    <w:rsid w:val="004E40BE"/>
    <w:rsid w:val="004E71F0"/>
    <w:rsid w:val="004F5FE7"/>
    <w:rsid w:val="004F6449"/>
    <w:rsid w:val="005016EB"/>
    <w:rsid w:val="00501D4D"/>
    <w:rsid w:val="00503E5D"/>
    <w:rsid w:val="00505A88"/>
    <w:rsid w:val="00510045"/>
    <w:rsid w:val="00517327"/>
    <w:rsid w:val="00517485"/>
    <w:rsid w:val="0052157E"/>
    <w:rsid w:val="00522A25"/>
    <w:rsid w:val="00522AFA"/>
    <w:rsid w:val="00525C40"/>
    <w:rsid w:val="00525D5C"/>
    <w:rsid w:val="00527948"/>
    <w:rsid w:val="00530651"/>
    <w:rsid w:val="00530804"/>
    <w:rsid w:val="0053270D"/>
    <w:rsid w:val="00535EC5"/>
    <w:rsid w:val="005428BE"/>
    <w:rsid w:val="005446D0"/>
    <w:rsid w:val="005458C6"/>
    <w:rsid w:val="005460C7"/>
    <w:rsid w:val="00546710"/>
    <w:rsid w:val="00550A98"/>
    <w:rsid w:val="00550B34"/>
    <w:rsid w:val="00551D95"/>
    <w:rsid w:val="0055288B"/>
    <w:rsid w:val="00554F49"/>
    <w:rsid w:val="00555552"/>
    <w:rsid w:val="0055768E"/>
    <w:rsid w:val="0055794F"/>
    <w:rsid w:val="0056133A"/>
    <w:rsid w:val="00571C1C"/>
    <w:rsid w:val="0057335E"/>
    <w:rsid w:val="00576ECA"/>
    <w:rsid w:val="005777FF"/>
    <w:rsid w:val="005805D6"/>
    <w:rsid w:val="00582EE2"/>
    <w:rsid w:val="00584D23"/>
    <w:rsid w:val="00586708"/>
    <w:rsid w:val="00593B27"/>
    <w:rsid w:val="0059576F"/>
    <w:rsid w:val="005A046E"/>
    <w:rsid w:val="005A169E"/>
    <w:rsid w:val="005A7E1D"/>
    <w:rsid w:val="005B1462"/>
    <w:rsid w:val="005B1AD4"/>
    <w:rsid w:val="005B2349"/>
    <w:rsid w:val="005B5EAF"/>
    <w:rsid w:val="005B7FBF"/>
    <w:rsid w:val="005C5670"/>
    <w:rsid w:val="005C7E86"/>
    <w:rsid w:val="005D06CC"/>
    <w:rsid w:val="005D13EE"/>
    <w:rsid w:val="005D33F0"/>
    <w:rsid w:val="005D3AB5"/>
    <w:rsid w:val="005D4022"/>
    <w:rsid w:val="005D5200"/>
    <w:rsid w:val="005D7717"/>
    <w:rsid w:val="005E4B4D"/>
    <w:rsid w:val="005E6F3D"/>
    <w:rsid w:val="005E7C04"/>
    <w:rsid w:val="005F120B"/>
    <w:rsid w:val="005F132B"/>
    <w:rsid w:val="005F1645"/>
    <w:rsid w:val="005F2965"/>
    <w:rsid w:val="005F625D"/>
    <w:rsid w:val="005F76BD"/>
    <w:rsid w:val="005F7965"/>
    <w:rsid w:val="0060015C"/>
    <w:rsid w:val="00602CE5"/>
    <w:rsid w:val="00604E4C"/>
    <w:rsid w:val="0060682F"/>
    <w:rsid w:val="006072BE"/>
    <w:rsid w:val="00607AA3"/>
    <w:rsid w:val="00611C9C"/>
    <w:rsid w:val="006155D7"/>
    <w:rsid w:val="006173DF"/>
    <w:rsid w:val="0062667B"/>
    <w:rsid w:val="00627D6E"/>
    <w:rsid w:val="00633A71"/>
    <w:rsid w:val="00640CEA"/>
    <w:rsid w:val="00642599"/>
    <w:rsid w:val="00643E84"/>
    <w:rsid w:val="0064412D"/>
    <w:rsid w:val="0064509F"/>
    <w:rsid w:val="006451DE"/>
    <w:rsid w:val="006452F8"/>
    <w:rsid w:val="00654406"/>
    <w:rsid w:val="00654CD5"/>
    <w:rsid w:val="00656A50"/>
    <w:rsid w:val="00666CBF"/>
    <w:rsid w:val="0067024E"/>
    <w:rsid w:val="00670A89"/>
    <w:rsid w:val="00672EE6"/>
    <w:rsid w:val="00680401"/>
    <w:rsid w:val="00680A58"/>
    <w:rsid w:val="0068265C"/>
    <w:rsid w:val="00682A21"/>
    <w:rsid w:val="00682D3C"/>
    <w:rsid w:val="00683A9C"/>
    <w:rsid w:val="00685864"/>
    <w:rsid w:val="0069263D"/>
    <w:rsid w:val="0069464D"/>
    <w:rsid w:val="00694CD7"/>
    <w:rsid w:val="00695E2C"/>
    <w:rsid w:val="00696406"/>
    <w:rsid w:val="006A2BD3"/>
    <w:rsid w:val="006A5472"/>
    <w:rsid w:val="006A5850"/>
    <w:rsid w:val="006A5E23"/>
    <w:rsid w:val="006A71D4"/>
    <w:rsid w:val="006B0039"/>
    <w:rsid w:val="006B1AA2"/>
    <w:rsid w:val="006B2071"/>
    <w:rsid w:val="006B4304"/>
    <w:rsid w:val="006B4522"/>
    <w:rsid w:val="006B4AA6"/>
    <w:rsid w:val="006C089F"/>
    <w:rsid w:val="006C25D5"/>
    <w:rsid w:val="006C3329"/>
    <w:rsid w:val="006C4C1E"/>
    <w:rsid w:val="006C554B"/>
    <w:rsid w:val="006D4B20"/>
    <w:rsid w:val="006D5C26"/>
    <w:rsid w:val="006E1A39"/>
    <w:rsid w:val="006E5AC2"/>
    <w:rsid w:val="006E5D00"/>
    <w:rsid w:val="006F05C6"/>
    <w:rsid w:val="006F31D5"/>
    <w:rsid w:val="006F31DF"/>
    <w:rsid w:val="006F40F7"/>
    <w:rsid w:val="006F5319"/>
    <w:rsid w:val="0070140D"/>
    <w:rsid w:val="00701ADB"/>
    <w:rsid w:val="00706BA8"/>
    <w:rsid w:val="00715FC8"/>
    <w:rsid w:val="0072097E"/>
    <w:rsid w:val="00722626"/>
    <w:rsid w:val="0072436D"/>
    <w:rsid w:val="00724471"/>
    <w:rsid w:val="00725B9D"/>
    <w:rsid w:val="007269EE"/>
    <w:rsid w:val="00727CA1"/>
    <w:rsid w:val="00730279"/>
    <w:rsid w:val="0073271F"/>
    <w:rsid w:val="00741068"/>
    <w:rsid w:val="00742A14"/>
    <w:rsid w:val="0074584D"/>
    <w:rsid w:val="00746C81"/>
    <w:rsid w:val="00750DFD"/>
    <w:rsid w:val="00752782"/>
    <w:rsid w:val="007528F8"/>
    <w:rsid w:val="00753433"/>
    <w:rsid w:val="00756F96"/>
    <w:rsid w:val="0075775A"/>
    <w:rsid w:val="00760A66"/>
    <w:rsid w:val="007610CC"/>
    <w:rsid w:val="00763EDB"/>
    <w:rsid w:val="00764024"/>
    <w:rsid w:val="007645A8"/>
    <w:rsid w:val="00764D45"/>
    <w:rsid w:val="00772367"/>
    <w:rsid w:val="0077321B"/>
    <w:rsid w:val="00773869"/>
    <w:rsid w:val="00776BBF"/>
    <w:rsid w:val="00776E05"/>
    <w:rsid w:val="00781574"/>
    <w:rsid w:val="00782DD9"/>
    <w:rsid w:val="00784662"/>
    <w:rsid w:val="0078573B"/>
    <w:rsid w:val="00790E5B"/>
    <w:rsid w:val="007A0ECA"/>
    <w:rsid w:val="007A27C8"/>
    <w:rsid w:val="007A4224"/>
    <w:rsid w:val="007B1CE9"/>
    <w:rsid w:val="007B1E75"/>
    <w:rsid w:val="007B453D"/>
    <w:rsid w:val="007C438C"/>
    <w:rsid w:val="007C4474"/>
    <w:rsid w:val="007C6F1F"/>
    <w:rsid w:val="007D080B"/>
    <w:rsid w:val="007D2970"/>
    <w:rsid w:val="007D3FAE"/>
    <w:rsid w:val="007D4646"/>
    <w:rsid w:val="007D4B00"/>
    <w:rsid w:val="007D5F26"/>
    <w:rsid w:val="007D73EA"/>
    <w:rsid w:val="007E1F4D"/>
    <w:rsid w:val="007E4FB4"/>
    <w:rsid w:val="007E5FF2"/>
    <w:rsid w:val="007F0996"/>
    <w:rsid w:val="007F15BF"/>
    <w:rsid w:val="007F1CA3"/>
    <w:rsid w:val="007F3016"/>
    <w:rsid w:val="007F4905"/>
    <w:rsid w:val="007F5B84"/>
    <w:rsid w:val="007F5D42"/>
    <w:rsid w:val="007F5DF7"/>
    <w:rsid w:val="00803147"/>
    <w:rsid w:val="008034E0"/>
    <w:rsid w:val="00815E70"/>
    <w:rsid w:val="00820D7B"/>
    <w:rsid w:val="00821B4E"/>
    <w:rsid w:val="00822557"/>
    <w:rsid w:val="00825327"/>
    <w:rsid w:val="0082595C"/>
    <w:rsid w:val="00831668"/>
    <w:rsid w:val="00835709"/>
    <w:rsid w:val="00837184"/>
    <w:rsid w:val="0084263B"/>
    <w:rsid w:val="0085356F"/>
    <w:rsid w:val="008544F1"/>
    <w:rsid w:val="008558C3"/>
    <w:rsid w:val="00855A94"/>
    <w:rsid w:val="0085630B"/>
    <w:rsid w:val="008615CA"/>
    <w:rsid w:val="00866796"/>
    <w:rsid w:val="0086706F"/>
    <w:rsid w:val="00870B93"/>
    <w:rsid w:val="00874CD2"/>
    <w:rsid w:val="00881D10"/>
    <w:rsid w:val="00882E99"/>
    <w:rsid w:val="00883F0B"/>
    <w:rsid w:val="00891FA7"/>
    <w:rsid w:val="00895C6C"/>
    <w:rsid w:val="00897FCB"/>
    <w:rsid w:val="008A0460"/>
    <w:rsid w:val="008A0468"/>
    <w:rsid w:val="008A24DD"/>
    <w:rsid w:val="008A4BE0"/>
    <w:rsid w:val="008B153A"/>
    <w:rsid w:val="008B6499"/>
    <w:rsid w:val="008B6A48"/>
    <w:rsid w:val="008B6D7F"/>
    <w:rsid w:val="008B7F16"/>
    <w:rsid w:val="008C3E30"/>
    <w:rsid w:val="008C46DB"/>
    <w:rsid w:val="008C61F6"/>
    <w:rsid w:val="008C72B0"/>
    <w:rsid w:val="008C7F96"/>
    <w:rsid w:val="008D0014"/>
    <w:rsid w:val="008D0700"/>
    <w:rsid w:val="008D18A4"/>
    <w:rsid w:val="008D2913"/>
    <w:rsid w:val="008D31B9"/>
    <w:rsid w:val="008D34AD"/>
    <w:rsid w:val="008E0DD7"/>
    <w:rsid w:val="008E1262"/>
    <w:rsid w:val="008E1A6C"/>
    <w:rsid w:val="008E68B2"/>
    <w:rsid w:val="008F1F40"/>
    <w:rsid w:val="008F286E"/>
    <w:rsid w:val="008F29F4"/>
    <w:rsid w:val="008F39A1"/>
    <w:rsid w:val="00901D50"/>
    <w:rsid w:val="00902F6C"/>
    <w:rsid w:val="00911C7F"/>
    <w:rsid w:val="00913E05"/>
    <w:rsid w:val="00914B84"/>
    <w:rsid w:val="00914E03"/>
    <w:rsid w:val="009164AD"/>
    <w:rsid w:val="009236F4"/>
    <w:rsid w:val="00924036"/>
    <w:rsid w:val="00926280"/>
    <w:rsid w:val="00932F90"/>
    <w:rsid w:val="009347A8"/>
    <w:rsid w:val="009364D0"/>
    <w:rsid w:val="009405D3"/>
    <w:rsid w:val="009405E7"/>
    <w:rsid w:val="00940A04"/>
    <w:rsid w:val="00942781"/>
    <w:rsid w:val="009446ED"/>
    <w:rsid w:val="00951DCE"/>
    <w:rsid w:val="0095203F"/>
    <w:rsid w:val="00952D57"/>
    <w:rsid w:val="00952F28"/>
    <w:rsid w:val="00953025"/>
    <w:rsid w:val="00954FC2"/>
    <w:rsid w:val="00955F31"/>
    <w:rsid w:val="00956D73"/>
    <w:rsid w:val="0096022A"/>
    <w:rsid w:val="00960580"/>
    <w:rsid w:val="00960D2B"/>
    <w:rsid w:val="00962CCD"/>
    <w:rsid w:val="00963A1E"/>
    <w:rsid w:val="00964A03"/>
    <w:rsid w:val="00973CDE"/>
    <w:rsid w:val="009802E6"/>
    <w:rsid w:val="00980694"/>
    <w:rsid w:val="009914DE"/>
    <w:rsid w:val="00991B38"/>
    <w:rsid w:val="00994DD7"/>
    <w:rsid w:val="009965DE"/>
    <w:rsid w:val="00997201"/>
    <w:rsid w:val="009A3A24"/>
    <w:rsid w:val="009B1CF7"/>
    <w:rsid w:val="009B5782"/>
    <w:rsid w:val="009B5DCC"/>
    <w:rsid w:val="009B5DED"/>
    <w:rsid w:val="009C4DB7"/>
    <w:rsid w:val="009C74ED"/>
    <w:rsid w:val="009C7ACB"/>
    <w:rsid w:val="009E3E12"/>
    <w:rsid w:val="009E4914"/>
    <w:rsid w:val="009E50C5"/>
    <w:rsid w:val="009E56E2"/>
    <w:rsid w:val="009E57EA"/>
    <w:rsid w:val="009E694E"/>
    <w:rsid w:val="009F7B6A"/>
    <w:rsid w:val="00A040FB"/>
    <w:rsid w:val="00A05868"/>
    <w:rsid w:val="00A075FD"/>
    <w:rsid w:val="00A10125"/>
    <w:rsid w:val="00A11976"/>
    <w:rsid w:val="00A1227F"/>
    <w:rsid w:val="00A13299"/>
    <w:rsid w:val="00A15B43"/>
    <w:rsid w:val="00A1621D"/>
    <w:rsid w:val="00A25358"/>
    <w:rsid w:val="00A25D6A"/>
    <w:rsid w:val="00A279F6"/>
    <w:rsid w:val="00A31DF0"/>
    <w:rsid w:val="00A344CF"/>
    <w:rsid w:val="00A353BC"/>
    <w:rsid w:val="00A35E80"/>
    <w:rsid w:val="00A3629D"/>
    <w:rsid w:val="00A415FB"/>
    <w:rsid w:val="00A43437"/>
    <w:rsid w:val="00A46085"/>
    <w:rsid w:val="00A502FF"/>
    <w:rsid w:val="00A50FCE"/>
    <w:rsid w:val="00A56B8C"/>
    <w:rsid w:val="00A63B5A"/>
    <w:rsid w:val="00A66610"/>
    <w:rsid w:val="00A670EE"/>
    <w:rsid w:val="00A67EE5"/>
    <w:rsid w:val="00A718C9"/>
    <w:rsid w:val="00A7336A"/>
    <w:rsid w:val="00A7347F"/>
    <w:rsid w:val="00A73551"/>
    <w:rsid w:val="00A75001"/>
    <w:rsid w:val="00A81F63"/>
    <w:rsid w:val="00A847ED"/>
    <w:rsid w:val="00A8554E"/>
    <w:rsid w:val="00A87AA5"/>
    <w:rsid w:val="00A87D31"/>
    <w:rsid w:val="00A90AE0"/>
    <w:rsid w:val="00A91E3B"/>
    <w:rsid w:val="00AA2A67"/>
    <w:rsid w:val="00AA2D1A"/>
    <w:rsid w:val="00AA3685"/>
    <w:rsid w:val="00AA4C16"/>
    <w:rsid w:val="00AA66BC"/>
    <w:rsid w:val="00AB4F2A"/>
    <w:rsid w:val="00AB58C9"/>
    <w:rsid w:val="00AB6544"/>
    <w:rsid w:val="00AB67A9"/>
    <w:rsid w:val="00AC16C1"/>
    <w:rsid w:val="00AC184C"/>
    <w:rsid w:val="00AC340C"/>
    <w:rsid w:val="00AC43F2"/>
    <w:rsid w:val="00AD0078"/>
    <w:rsid w:val="00AD024D"/>
    <w:rsid w:val="00AD34DA"/>
    <w:rsid w:val="00AD539B"/>
    <w:rsid w:val="00AE21AB"/>
    <w:rsid w:val="00AE3A1B"/>
    <w:rsid w:val="00AE49BF"/>
    <w:rsid w:val="00AE5E92"/>
    <w:rsid w:val="00AF3209"/>
    <w:rsid w:val="00AF519D"/>
    <w:rsid w:val="00AF5C12"/>
    <w:rsid w:val="00AF6041"/>
    <w:rsid w:val="00AF64B7"/>
    <w:rsid w:val="00B01BB1"/>
    <w:rsid w:val="00B04BCB"/>
    <w:rsid w:val="00B13C7E"/>
    <w:rsid w:val="00B14612"/>
    <w:rsid w:val="00B147D5"/>
    <w:rsid w:val="00B20E1B"/>
    <w:rsid w:val="00B247F6"/>
    <w:rsid w:val="00B27107"/>
    <w:rsid w:val="00B35A1C"/>
    <w:rsid w:val="00B37949"/>
    <w:rsid w:val="00B463B4"/>
    <w:rsid w:val="00B4724A"/>
    <w:rsid w:val="00B52A32"/>
    <w:rsid w:val="00B53C21"/>
    <w:rsid w:val="00B5498C"/>
    <w:rsid w:val="00B57FC2"/>
    <w:rsid w:val="00B61EB9"/>
    <w:rsid w:val="00B627B0"/>
    <w:rsid w:val="00B72944"/>
    <w:rsid w:val="00B72E6E"/>
    <w:rsid w:val="00B73873"/>
    <w:rsid w:val="00B742C6"/>
    <w:rsid w:val="00B75AFE"/>
    <w:rsid w:val="00B75B0E"/>
    <w:rsid w:val="00B767EA"/>
    <w:rsid w:val="00B77357"/>
    <w:rsid w:val="00B775EB"/>
    <w:rsid w:val="00B808C9"/>
    <w:rsid w:val="00B81DFB"/>
    <w:rsid w:val="00B83A89"/>
    <w:rsid w:val="00B876E8"/>
    <w:rsid w:val="00B90F80"/>
    <w:rsid w:val="00B912E9"/>
    <w:rsid w:val="00B93BD4"/>
    <w:rsid w:val="00BA037D"/>
    <w:rsid w:val="00BA1AB0"/>
    <w:rsid w:val="00BA58CE"/>
    <w:rsid w:val="00BA5EF3"/>
    <w:rsid w:val="00BA70D7"/>
    <w:rsid w:val="00BB4261"/>
    <w:rsid w:val="00BB5E00"/>
    <w:rsid w:val="00BB6F15"/>
    <w:rsid w:val="00BB782B"/>
    <w:rsid w:val="00BC2CD8"/>
    <w:rsid w:val="00BC4589"/>
    <w:rsid w:val="00BC6997"/>
    <w:rsid w:val="00BD04A5"/>
    <w:rsid w:val="00BD0503"/>
    <w:rsid w:val="00BD0D7C"/>
    <w:rsid w:val="00BD350C"/>
    <w:rsid w:val="00BD3BCB"/>
    <w:rsid w:val="00BD463D"/>
    <w:rsid w:val="00BD5D0D"/>
    <w:rsid w:val="00BD65A6"/>
    <w:rsid w:val="00BE335E"/>
    <w:rsid w:val="00BE340D"/>
    <w:rsid w:val="00BE3D16"/>
    <w:rsid w:val="00BF19E9"/>
    <w:rsid w:val="00BF22B6"/>
    <w:rsid w:val="00BF29C3"/>
    <w:rsid w:val="00BF75CA"/>
    <w:rsid w:val="00C0195E"/>
    <w:rsid w:val="00C01F11"/>
    <w:rsid w:val="00C0744E"/>
    <w:rsid w:val="00C119BF"/>
    <w:rsid w:val="00C13840"/>
    <w:rsid w:val="00C17F51"/>
    <w:rsid w:val="00C21CA8"/>
    <w:rsid w:val="00C23F7E"/>
    <w:rsid w:val="00C255C7"/>
    <w:rsid w:val="00C26BDD"/>
    <w:rsid w:val="00C31D1E"/>
    <w:rsid w:val="00C32088"/>
    <w:rsid w:val="00C36614"/>
    <w:rsid w:val="00C36AEB"/>
    <w:rsid w:val="00C37314"/>
    <w:rsid w:val="00C41792"/>
    <w:rsid w:val="00C42114"/>
    <w:rsid w:val="00C431A4"/>
    <w:rsid w:val="00C470B5"/>
    <w:rsid w:val="00C47A30"/>
    <w:rsid w:val="00C50947"/>
    <w:rsid w:val="00C50D70"/>
    <w:rsid w:val="00C62542"/>
    <w:rsid w:val="00C65304"/>
    <w:rsid w:val="00C73984"/>
    <w:rsid w:val="00C73D67"/>
    <w:rsid w:val="00C7712C"/>
    <w:rsid w:val="00C83084"/>
    <w:rsid w:val="00C842D7"/>
    <w:rsid w:val="00C86CFC"/>
    <w:rsid w:val="00C9422F"/>
    <w:rsid w:val="00CA2324"/>
    <w:rsid w:val="00CB1F73"/>
    <w:rsid w:val="00CB20A5"/>
    <w:rsid w:val="00CB6603"/>
    <w:rsid w:val="00CB7512"/>
    <w:rsid w:val="00CC2885"/>
    <w:rsid w:val="00CC2E51"/>
    <w:rsid w:val="00CC35D7"/>
    <w:rsid w:val="00CD0167"/>
    <w:rsid w:val="00CD072D"/>
    <w:rsid w:val="00CD0BB1"/>
    <w:rsid w:val="00CD1CD6"/>
    <w:rsid w:val="00CD20CE"/>
    <w:rsid w:val="00CD7931"/>
    <w:rsid w:val="00CE0AC3"/>
    <w:rsid w:val="00CE1A71"/>
    <w:rsid w:val="00CE3D85"/>
    <w:rsid w:val="00CE4104"/>
    <w:rsid w:val="00CE5C76"/>
    <w:rsid w:val="00CE6CA2"/>
    <w:rsid w:val="00CF13BB"/>
    <w:rsid w:val="00CF31D0"/>
    <w:rsid w:val="00CF3845"/>
    <w:rsid w:val="00CF481F"/>
    <w:rsid w:val="00CF5491"/>
    <w:rsid w:val="00CF6044"/>
    <w:rsid w:val="00CF63A9"/>
    <w:rsid w:val="00CF7664"/>
    <w:rsid w:val="00CF7EF1"/>
    <w:rsid w:val="00D007A5"/>
    <w:rsid w:val="00D03335"/>
    <w:rsid w:val="00D04F89"/>
    <w:rsid w:val="00D07D22"/>
    <w:rsid w:val="00D13AB2"/>
    <w:rsid w:val="00D17742"/>
    <w:rsid w:val="00D21B6A"/>
    <w:rsid w:val="00D31298"/>
    <w:rsid w:val="00D3154E"/>
    <w:rsid w:val="00D3287F"/>
    <w:rsid w:val="00D34023"/>
    <w:rsid w:val="00D368AF"/>
    <w:rsid w:val="00D40FCE"/>
    <w:rsid w:val="00D42AD2"/>
    <w:rsid w:val="00D43418"/>
    <w:rsid w:val="00D4361D"/>
    <w:rsid w:val="00D4726C"/>
    <w:rsid w:val="00D523FD"/>
    <w:rsid w:val="00D57841"/>
    <w:rsid w:val="00D641DA"/>
    <w:rsid w:val="00D64392"/>
    <w:rsid w:val="00D647E6"/>
    <w:rsid w:val="00D70D6D"/>
    <w:rsid w:val="00D733B6"/>
    <w:rsid w:val="00D74458"/>
    <w:rsid w:val="00D76440"/>
    <w:rsid w:val="00D768B8"/>
    <w:rsid w:val="00D770AE"/>
    <w:rsid w:val="00D8389D"/>
    <w:rsid w:val="00D84095"/>
    <w:rsid w:val="00D93826"/>
    <w:rsid w:val="00D94C56"/>
    <w:rsid w:val="00D95C59"/>
    <w:rsid w:val="00DA23FA"/>
    <w:rsid w:val="00DA3BE3"/>
    <w:rsid w:val="00DA4D72"/>
    <w:rsid w:val="00DA65B9"/>
    <w:rsid w:val="00DB0B4A"/>
    <w:rsid w:val="00DB12D6"/>
    <w:rsid w:val="00DB5046"/>
    <w:rsid w:val="00DB705B"/>
    <w:rsid w:val="00DB75A4"/>
    <w:rsid w:val="00DC187C"/>
    <w:rsid w:val="00DC26E0"/>
    <w:rsid w:val="00DC3A72"/>
    <w:rsid w:val="00DC3EC5"/>
    <w:rsid w:val="00DC49D5"/>
    <w:rsid w:val="00DC55E7"/>
    <w:rsid w:val="00DD0299"/>
    <w:rsid w:val="00DD0AC0"/>
    <w:rsid w:val="00DD54A0"/>
    <w:rsid w:val="00DD5EA9"/>
    <w:rsid w:val="00DE446D"/>
    <w:rsid w:val="00DE4BD1"/>
    <w:rsid w:val="00DE76EC"/>
    <w:rsid w:val="00DF135A"/>
    <w:rsid w:val="00DF5BE5"/>
    <w:rsid w:val="00E017D8"/>
    <w:rsid w:val="00E01D5F"/>
    <w:rsid w:val="00E056BD"/>
    <w:rsid w:val="00E05D47"/>
    <w:rsid w:val="00E15ABE"/>
    <w:rsid w:val="00E16353"/>
    <w:rsid w:val="00E22441"/>
    <w:rsid w:val="00E22F31"/>
    <w:rsid w:val="00E24CF3"/>
    <w:rsid w:val="00E31700"/>
    <w:rsid w:val="00E32D55"/>
    <w:rsid w:val="00E36CD5"/>
    <w:rsid w:val="00E43F82"/>
    <w:rsid w:val="00E4465A"/>
    <w:rsid w:val="00E44983"/>
    <w:rsid w:val="00E51411"/>
    <w:rsid w:val="00E5285D"/>
    <w:rsid w:val="00E5287D"/>
    <w:rsid w:val="00E5551B"/>
    <w:rsid w:val="00E61BE2"/>
    <w:rsid w:val="00E65041"/>
    <w:rsid w:val="00E7268C"/>
    <w:rsid w:val="00E74D34"/>
    <w:rsid w:val="00E83D2C"/>
    <w:rsid w:val="00E83DC5"/>
    <w:rsid w:val="00E859EC"/>
    <w:rsid w:val="00E87B98"/>
    <w:rsid w:val="00E97B7A"/>
    <w:rsid w:val="00EA056B"/>
    <w:rsid w:val="00EA2C89"/>
    <w:rsid w:val="00EA2DB1"/>
    <w:rsid w:val="00EA4B0F"/>
    <w:rsid w:val="00EA7E73"/>
    <w:rsid w:val="00EA7EC3"/>
    <w:rsid w:val="00EB0DA1"/>
    <w:rsid w:val="00EB2CB8"/>
    <w:rsid w:val="00EB5E3D"/>
    <w:rsid w:val="00EC0892"/>
    <w:rsid w:val="00EC3E44"/>
    <w:rsid w:val="00EC6BEF"/>
    <w:rsid w:val="00ED799A"/>
    <w:rsid w:val="00EE2DB2"/>
    <w:rsid w:val="00EE4BE8"/>
    <w:rsid w:val="00EE56F8"/>
    <w:rsid w:val="00EE5B71"/>
    <w:rsid w:val="00EE75C7"/>
    <w:rsid w:val="00EE7C6A"/>
    <w:rsid w:val="00EF0E63"/>
    <w:rsid w:val="00EF1FF8"/>
    <w:rsid w:val="00F039B0"/>
    <w:rsid w:val="00F03CAF"/>
    <w:rsid w:val="00F11EFB"/>
    <w:rsid w:val="00F13FEC"/>
    <w:rsid w:val="00F20224"/>
    <w:rsid w:val="00F2067C"/>
    <w:rsid w:val="00F208BD"/>
    <w:rsid w:val="00F20CE6"/>
    <w:rsid w:val="00F2114F"/>
    <w:rsid w:val="00F22BF0"/>
    <w:rsid w:val="00F25B73"/>
    <w:rsid w:val="00F25C47"/>
    <w:rsid w:val="00F33921"/>
    <w:rsid w:val="00F36690"/>
    <w:rsid w:val="00F3679A"/>
    <w:rsid w:val="00F37B41"/>
    <w:rsid w:val="00F41889"/>
    <w:rsid w:val="00F42A03"/>
    <w:rsid w:val="00F43F23"/>
    <w:rsid w:val="00F457CD"/>
    <w:rsid w:val="00F46C03"/>
    <w:rsid w:val="00F50257"/>
    <w:rsid w:val="00F51982"/>
    <w:rsid w:val="00F567F2"/>
    <w:rsid w:val="00F56A10"/>
    <w:rsid w:val="00F56BCE"/>
    <w:rsid w:val="00F60CFB"/>
    <w:rsid w:val="00F611C7"/>
    <w:rsid w:val="00F63940"/>
    <w:rsid w:val="00F66DDB"/>
    <w:rsid w:val="00F674A3"/>
    <w:rsid w:val="00F73533"/>
    <w:rsid w:val="00F75D1B"/>
    <w:rsid w:val="00F8128D"/>
    <w:rsid w:val="00F84032"/>
    <w:rsid w:val="00F85274"/>
    <w:rsid w:val="00F86B3D"/>
    <w:rsid w:val="00F86D3F"/>
    <w:rsid w:val="00F90AF8"/>
    <w:rsid w:val="00F916AE"/>
    <w:rsid w:val="00F94D76"/>
    <w:rsid w:val="00FA1887"/>
    <w:rsid w:val="00FA19E8"/>
    <w:rsid w:val="00FA6546"/>
    <w:rsid w:val="00FB01DE"/>
    <w:rsid w:val="00FB3FEE"/>
    <w:rsid w:val="00FB467C"/>
    <w:rsid w:val="00FB4E30"/>
    <w:rsid w:val="00FC0C36"/>
    <w:rsid w:val="00FC0FE7"/>
    <w:rsid w:val="00FD13D4"/>
    <w:rsid w:val="00FD3A0C"/>
    <w:rsid w:val="00FD734F"/>
    <w:rsid w:val="00FD7EFA"/>
    <w:rsid w:val="00FE02CA"/>
    <w:rsid w:val="00FE21DA"/>
    <w:rsid w:val="00FE2DB2"/>
    <w:rsid w:val="00FE740C"/>
    <w:rsid w:val="00FF1A9C"/>
    <w:rsid w:val="00FF2888"/>
    <w:rsid w:val="01DC1FC3"/>
    <w:rsid w:val="04D97562"/>
    <w:rsid w:val="0A073F5D"/>
    <w:rsid w:val="0BF900F4"/>
    <w:rsid w:val="0CC1508B"/>
    <w:rsid w:val="0D492507"/>
    <w:rsid w:val="0D8853B5"/>
    <w:rsid w:val="0FFB91D9"/>
    <w:rsid w:val="1218482D"/>
    <w:rsid w:val="13DF279D"/>
    <w:rsid w:val="14275620"/>
    <w:rsid w:val="16A273B8"/>
    <w:rsid w:val="175A5190"/>
    <w:rsid w:val="17EF2F24"/>
    <w:rsid w:val="17F79EC6"/>
    <w:rsid w:val="194E1B1A"/>
    <w:rsid w:val="19855316"/>
    <w:rsid w:val="19EA4D01"/>
    <w:rsid w:val="1BBF2857"/>
    <w:rsid w:val="1CFFDA8A"/>
    <w:rsid w:val="1FAFAA6B"/>
    <w:rsid w:val="231F3FFA"/>
    <w:rsid w:val="234E4F70"/>
    <w:rsid w:val="259F2DB3"/>
    <w:rsid w:val="263A00BB"/>
    <w:rsid w:val="28F35ACF"/>
    <w:rsid w:val="290A0F1C"/>
    <w:rsid w:val="2B844FB6"/>
    <w:rsid w:val="2BD74BA1"/>
    <w:rsid w:val="2BDF5398"/>
    <w:rsid w:val="2EC71505"/>
    <w:rsid w:val="2EEFCF5C"/>
    <w:rsid w:val="312364AB"/>
    <w:rsid w:val="312608BD"/>
    <w:rsid w:val="339015F1"/>
    <w:rsid w:val="34304D63"/>
    <w:rsid w:val="347836A8"/>
    <w:rsid w:val="3684230E"/>
    <w:rsid w:val="37FAC86C"/>
    <w:rsid w:val="38761E76"/>
    <w:rsid w:val="389F9E17"/>
    <w:rsid w:val="39472CE8"/>
    <w:rsid w:val="3A6D6141"/>
    <w:rsid w:val="3AAF421E"/>
    <w:rsid w:val="3AFFBF1F"/>
    <w:rsid w:val="3BF6187C"/>
    <w:rsid w:val="3CC191E1"/>
    <w:rsid w:val="3D7756C9"/>
    <w:rsid w:val="3DBC0B66"/>
    <w:rsid w:val="3DFEDBA1"/>
    <w:rsid w:val="3E7FB2C7"/>
    <w:rsid w:val="3EFFB334"/>
    <w:rsid w:val="3F0F5C63"/>
    <w:rsid w:val="3F5B1C47"/>
    <w:rsid w:val="3F9D7B72"/>
    <w:rsid w:val="3FCF8673"/>
    <w:rsid w:val="3FF770D8"/>
    <w:rsid w:val="3FFD3BA0"/>
    <w:rsid w:val="3FFFBDE3"/>
    <w:rsid w:val="417B1BC7"/>
    <w:rsid w:val="431C0E08"/>
    <w:rsid w:val="447A4D50"/>
    <w:rsid w:val="477FF47C"/>
    <w:rsid w:val="47FD7DA6"/>
    <w:rsid w:val="49E8C059"/>
    <w:rsid w:val="4C2C2DD4"/>
    <w:rsid w:val="4C7FDFB3"/>
    <w:rsid w:val="4DDF7D9D"/>
    <w:rsid w:val="4EEC23A6"/>
    <w:rsid w:val="4F77E4E6"/>
    <w:rsid w:val="4FAD77CD"/>
    <w:rsid w:val="52CF0C92"/>
    <w:rsid w:val="53E5C795"/>
    <w:rsid w:val="53EF3D28"/>
    <w:rsid w:val="53EFE0BC"/>
    <w:rsid w:val="54260108"/>
    <w:rsid w:val="5871736A"/>
    <w:rsid w:val="59760239"/>
    <w:rsid w:val="5ACEB612"/>
    <w:rsid w:val="5AD52AA8"/>
    <w:rsid w:val="5BAFAACC"/>
    <w:rsid w:val="5D46DB31"/>
    <w:rsid w:val="5DBDC9C9"/>
    <w:rsid w:val="5DBF0651"/>
    <w:rsid w:val="5DFBE2B0"/>
    <w:rsid w:val="5E45061D"/>
    <w:rsid w:val="5E6EC965"/>
    <w:rsid w:val="5EF9805C"/>
    <w:rsid w:val="5EFF3890"/>
    <w:rsid w:val="5EFF9CD8"/>
    <w:rsid w:val="5F892AF2"/>
    <w:rsid w:val="5F966E37"/>
    <w:rsid w:val="5FE98231"/>
    <w:rsid w:val="5FEB7327"/>
    <w:rsid w:val="617F29F5"/>
    <w:rsid w:val="63424B69"/>
    <w:rsid w:val="642D435B"/>
    <w:rsid w:val="65BF38A9"/>
    <w:rsid w:val="65D774B5"/>
    <w:rsid w:val="65FF840F"/>
    <w:rsid w:val="66B40911"/>
    <w:rsid w:val="66FBF0B8"/>
    <w:rsid w:val="671E4B0B"/>
    <w:rsid w:val="67BB4B0B"/>
    <w:rsid w:val="67DEE973"/>
    <w:rsid w:val="683391B5"/>
    <w:rsid w:val="699D03F8"/>
    <w:rsid w:val="6B5B5D29"/>
    <w:rsid w:val="6BFD06BA"/>
    <w:rsid w:val="6CFECA2C"/>
    <w:rsid w:val="6D407E61"/>
    <w:rsid w:val="6DB7D37E"/>
    <w:rsid w:val="6DDA61C3"/>
    <w:rsid w:val="6DF71B9B"/>
    <w:rsid w:val="6DF91657"/>
    <w:rsid w:val="6DFFAA41"/>
    <w:rsid w:val="6EB68C90"/>
    <w:rsid w:val="6EDD96FE"/>
    <w:rsid w:val="6F97E6ED"/>
    <w:rsid w:val="6F9CFAFF"/>
    <w:rsid w:val="6FA62F21"/>
    <w:rsid w:val="6FAA342C"/>
    <w:rsid w:val="6FDF13F6"/>
    <w:rsid w:val="6FFAC3E3"/>
    <w:rsid w:val="6FFD1D68"/>
    <w:rsid w:val="6FFE4058"/>
    <w:rsid w:val="70AB3A18"/>
    <w:rsid w:val="722D0C96"/>
    <w:rsid w:val="729D445C"/>
    <w:rsid w:val="735C549D"/>
    <w:rsid w:val="73EF260D"/>
    <w:rsid w:val="74B00CB4"/>
    <w:rsid w:val="753AE0A2"/>
    <w:rsid w:val="75EC4A72"/>
    <w:rsid w:val="75F8A5AB"/>
    <w:rsid w:val="761EC749"/>
    <w:rsid w:val="7689DB55"/>
    <w:rsid w:val="76EEC6F9"/>
    <w:rsid w:val="774DC8A0"/>
    <w:rsid w:val="77779FA5"/>
    <w:rsid w:val="777A9C4E"/>
    <w:rsid w:val="777FBE59"/>
    <w:rsid w:val="77CF50A9"/>
    <w:rsid w:val="77DFDDEA"/>
    <w:rsid w:val="78AE46B0"/>
    <w:rsid w:val="78DF17D3"/>
    <w:rsid w:val="797F9967"/>
    <w:rsid w:val="7B2524AF"/>
    <w:rsid w:val="7B769AF4"/>
    <w:rsid w:val="7B7FA2C4"/>
    <w:rsid w:val="7BBE3C32"/>
    <w:rsid w:val="7BF3058E"/>
    <w:rsid w:val="7BFB5D00"/>
    <w:rsid w:val="7C25567E"/>
    <w:rsid w:val="7C93E73C"/>
    <w:rsid w:val="7D217627"/>
    <w:rsid w:val="7DB7CE24"/>
    <w:rsid w:val="7DD14D3D"/>
    <w:rsid w:val="7DFF8EFA"/>
    <w:rsid w:val="7DFFB536"/>
    <w:rsid w:val="7DFFBFD5"/>
    <w:rsid w:val="7E483121"/>
    <w:rsid w:val="7E7C2B15"/>
    <w:rsid w:val="7E8F5221"/>
    <w:rsid w:val="7EF6899E"/>
    <w:rsid w:val="7EFB087F"/>
    <w:rsid w:val="7EFB9961"/>
    <w:rsid w:val="7F668357"/>
    <w:rsid w:val="7F6F697A"/>
    <w:rsid w:val="7F772D29"/>
    <w:rsid w:val="7F778812"/>
    <w:rsid w:val="7F79D0B7"/>
    <w:rsid w:val="7F864143"/>
    <w:rsid w:val="7F9BF915"/>
    <w:rsid w:val="7FA699C5"/>
    <w:rsid w:val="7FA7F3E7"/>
    <w:rsid w:val="7FDE2E4E"/>
    <w:rsid w:val="7FDFBAD0"/>
    <w:rsid w:val="7FE77C15"/>
    <w:rsid w:val="7FE9E074"/>
    <w:rsid w:val="7FEE432A"/>
    <w:rsid w:val="7FF616A1"/>
    <w:rsid w:val="7FF73D76"/>
    <w:rsid w:val="7FF79FDF"/>
    <w:rsid w:val="7FF7A7A8"/>
    <w:rsid w:val="7FFB247B"/>
    <w:rsid w:val="7FFB9791"/>
    <w:rsid w:val="7FFC4D8E"/>
    <w:rsid w:val="7FFD73D9"/>
    <w:rsid w:val="7FFF452E"/>
    <w:rsid w:val="7FFF5645"/>
    <w:rsid w:val="96EC12A6"/>
    <w:rsid w:val="97DC3A2E"/>
    <w:rsid w:val="99BFC5B4"/>
    <w:rsid w:val="99FFC000"/>
    <w:rsid w:val="9B3E99E8"/>
    <w:rsid w:val="9B6E9C8D"/>
    <w:rsid w:val="9DDE378F"/>
    <w:rsid w:val="9EFF9635"/>
    <w:rsid w:val="9FCD0386"/>
    <w:rsid w:val="9FDF27CC"/>
    <w:rsid w:val="9FFBCFBD"/>
    <w:rsid w:val="A777C156"/>
    <w:rsid w:val="AAAEFCF4"/>
    <w:rsid w:val="AD9F80AF"/>
    <w:rsid w:val="ADEF0691"/>
    <w:rsid w:val="AEBCA7B1"/>
    <w:rsid w:val="AF9FA9E7"/>
    <w:rsid w:val="AFCEA77E"/>
    <w:rsid w:val="AFFFD4C3"/>
    <w:rsid w:val="B33DBFAF"/>
    <w:rsid w:val="B3F78C8A"/>
    <w:rsid w:val="B5B3EBF2"/>
    <w:rsid w:val="B5BB7472"/>
    <w:rsid w:val="B5FED8FE"/>
    <w:rsid w:val="B7D750DE"/>
    <w:rsid w:val="B7DF086E"/>
    <w:rsid w:val="B8DF7B90"/>
    <w:rsid w:val="BB7F12D4"/>
    <w:rsid w:val="BBFBC129"/>
    <w:rsid w:val="BD7B560D"/>
    <w:rsid w:val="BDEF02B9"/>
    <w:rsid w:val="BDFE161A"/>
    <w:rsid w:val="BECC8C65"/>
    <w:rsid w:val="BF5E36E5"/>
    <w:rsid w:val="BF7F4A55"/>
    <w:rsid w:val="BF7F85B3"/>
    <w:rsid w:val="BF9FF006"/>
    <w:rsid w:val="BFF32018"/>
    <w:rsid w:val="BFF3911E"/>
    <w:rsid w:val="BFFF8535"/>
    <w:rsid w:val="C37FA5D7"/>
    <w:rsid w:val="CBFB0F76"/>
    <w:rsid w:val="CF3D1AAD"/>
    <w:rsid w:val="CFEDC349"/>
    <w:rsid w:val="CFFD1625"/>
    <w:rsid w:val="D1BF1BC4"/>
    <w:rsid w:val="D6F3BC16"/>
    <w:rsid w:val="D74F62E7"/>
    <w:rsid w:val="D9EF204F"/>
    <w:rsid w:val="DB312D81"/>
    <w:rsid w:val="DB7E5574"/>
    <w:rsid w:val="DBDB17A4"/>
    <w:rsid w:val="DBE39545"/>
    <w:rsid w:val="DCF56829"/>
    <w:rsid w:val="DDF7BF68"/>
    <w:rsid w:val="DE57B9A3"/>
    <w:rsid w:val="DE7F3A3E"/>
    <w:rsid w:val="DEBE8CB7"/>
    <w:rsid w:val="DEBF2B14"/>
    <w:rsid w:val="DEF09782"/>
    <w:rsid w:val="DEFE3A4A"/>
    <w:rsid w:val="DF1F3AC9"/>
    <w:rsid w:val="DF773761"/>
    <w:rsid w:val="DFFD574D"/>
    <w:rsid w:val="E0BF81C3"/>
    <w:rsid w:val="E4F5C299"/>
    <w:rsid w:val="E7FFD4D1"/>
    <w:rsid w:val="E96FCA1C"/>
    <w:rsid w:val="E9FF634A"/>
    <w:rsid w:val="EBFECFCE"/>
    <w:rsid w:val="EC1F58AC"/>
    <w:rsid w:val="ED7F8D4E"/>
    <w:rsid w:val="EDEBEB85"/>
    <w:rsid w:val="EDFFEF92"/>
    <w:rsid w:val="EE9EB184"/>
    <w:rsid w:val="EEAF8B57"/>
    <w:rsid w:val="EEFFFB8A"/>
    <w:rsid w:val="EF5546C1"/>
    <w:rsid w:val="EF7E0C40"/>
    <w:rsid w:val="EFCF9525"/>
    <w:rsid w:val="F30BE6CD"/>
    <w:rsid w:val="F349312C"/>
    <w:rsid w:val="F3EF4D14"/>
    <w:rsid w:val="F5C7D1A6"/>
    <w:rsid w:val="F5F6C5E3"/>
    <w:rsid w:val="F5FD3896"/>
    <w:rsid w:val="F767B0BC"/>
    <w:rsid w:val="F7CA38EF"/>
    <w:rsid w:val="F7D3424C"/>
    <w:rsid w:val="F7FC057F"/>
    <w:rsid w:val="F8BBFF8B"/>
    <w:rsid w:val="F8FF567B"/>
    <w:rsid w:val="F9BDF89C"/>
    <w:rsid w:val="F9F09DE0"/>
    <w:rsid w:val="FA1FAE04"/>
    <w:rsid w:val="FA5C641A"/>
    <w:rsid w:val="FAFF7363"/>
    <w:rsid w:val="FBB7E7D5"/>
    <w:rsid w:val="FBBDE366"/>
    <w:rsid w:val="FBEF9D90"/>
    <w:rsid w:val="FCB7D289"/>
    <w:rsid w:val="FCF73EC7"/>
    <w:rsid w:val="FD3F481E"/>
    <w:rsid w:val="FD513B13"/>
    <w:rsid w:val="FD7E3FF9"/>
    <w:rsid w:val="FD857714"/>
    <w:rsid w:val="FDCDD149"/>
    <w:rsid w:val="FDD7EB5B"/>
    <w:rsid w:val="FDDFB24D"/>
    <w:rsid w:val="FDE9EC82"/>
    <w:rsid w:val="FDEBCC08"/>
    <w:rsid w:val="FDFC3DFE"/>
    <w:rsid w:val="FDFD1226"/>
    <w:rsid w:val="FE39C357"/>
    <w:rsid w:val="FEEEFBF3"/>
    <w:rsid w:val="FEFB7FA0"/>
    <w:rsid w:val="FEFE985D"/>
    <w:rsid w:val="FEFFDF0F"/>
    <w:rsid w:val="FF5F0A12"/>
    <w:rsid w:val="FF6BB72C"/>
    <w:rsid w:val="FFBF9B2A"/>
    <w:rsid w:val="FFE6AC2D"/>
    <w:rsid w:val="FFEBA3A1"/>
    <w:rsid w:val="FFEE4064"/>
    <w:rsid w:val="FFF7E11F"/>
    <w:rsid w:val="FFFB0127"/>
    <w:rsid w:val="FFFB128D"/>
    <w:rsid w:val="FFFECB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4"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qFormat="1" w:unhideWhenUsed="0" w:uiPriority="99" w:semiHidden="0" w:name="List Number"/>
    <w:lsdException w:qFormat="1" w:unhideWhenUsed="0" w:uiPriority="99"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99" w:semiHidden="0"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8"/>
    <w:qFormat/>
    <w:uiPriority w:val="9"/>
    <w:pPr>
      <w:keepNext/>
      <w:keepLines/>
      <w:spacing w:before="260" w:after="260" w:line="416" w:lineRule="auto"/>
      <w:outlineLvl w:val="1"/>
    </w:pPr>
    <w:rPr>
      <w:rFonts w:ascii="Calibri Light" w:hAnsi="Calibri Light"/>
      <w:b/>
      <w:bCs/>
      <w:sz w:val="32"/>
      <w:szCs w:val="32"/>
    </w:rPr>
  </w:style>
  <w:style w:type="paragraph" w:styleId="5">
    <w:name w:val="heading 4"/>
    <w:basedOn w:val="1"/>
    <w:next w:val="1"/>
    <w:link w:val="49"/>
    <w:qFormat/>
    <w:uiPriority w:val="9"/>
    <w:pPr>
      <w:keepNext/>
      <w:keepLines/>
      <w:widowControl/>
      <w:spacing w:before="120" w:after="120" w:line="360" w:lineRule="auto"/>
      <w:jc w:val="center"/>
      <w:outlineLvl w:val="3"/>
    </w:pPr>
    <w:rPr>
      <w:rFonts w:ascii="Arial" w:hAnsi="Arial" w:eastAsia="黑体"/>
      <w:kern w:val="0"/>
      <w:sz w:val="28"/>
      <w:szCs w:val="20"/>
      <w:lang w:val="zh-CN"/>
    </w:rPr>
  </w:style>
  <w:style w:type="paragraph" w:styleId="6">
    <w:name w:val="heading 5"/>
    <w:basedOn w:val="1"/>
    <w:next w:val="2"/>
    <w:link w:val="50"/>
    <w:qFormat/>
    <w:uiPriority w:val="9"/>
    <w:pPr>
      <w:keepNext/>
      <w:keepLines/>
      <w:numPr>
        <w:ilvl w:val="4"/>
        <w:numId w:val="1"/>
      </w:numPr>
      <w:spacing w:before="280" w:after="290" w:line="376" w:lineRule="auto"/>
      <w:outlineLvl w:val="4"/>
    </w:pPr>
    <w:rPr>
      <w:b/>
      <w:sz w:val="28"/>
      <w:szCs w:val="24"/>
    </w:rPr>
  </w:style>
  <w:style w:type="paragraph" w:styleId="7">
    <w:name w:val="heading 6"/>
    <w:basedOn w:val="1"/>
    <w:next w:val="2"/>
    <w:link w:val="51"/>
    <w:qFormat/>
    <w:uiPriority w:val="9"/>
    <w:pPr>
      <w:keepNext/>
      <w:keepLines/>
      <w:numPr>
        <w:ilvl w:val="5"/>
        <w:numId w:val="1"/>
      </w:numPr>
      <w:spacing w:before="240" w:after="64" w:line="320" w:lineRule="auto"/>
      <w:outlineLvl w:val="5"/>
    </w:pPr>
    <w:rPr>
      <w:rFonts w:ascii="Arial" w:hAnsi="Arial" w:eastAsia="黑体"/>
      <w:b/>
      <w:sz w:val="24"/>
      <w:szCs w:val="24"/>
    </w:rPr>
  </w:style>
  <w:style w:type="paragraph" w:styleId="8">
    <w:name w:val="heading 7"/>
    <w:basedOn w:val="1"/>
    <w:next w:val="2"/>
    <w:link w:val="52"/>
    <w:qFormat/>
    <w:uiPriority w:val="9"/>
    <w:pPr>
      <w:keepNext/>
      <w:keepLines/>
      <w:numPr>
        <w:ilvl w:val="6"/>
        <w:numId w:val="1"/>
      </w:numPr>
      <w:spacing w:before="240" w:after="64" w:line="320" w:lineRule="auto"/>
      <w:outlineLvl w:val="6"/>
    </w:pPr>
    <w:rPr>
      <w:b/>
      <w:sz w:val="24"/>
      <w:szCs w:val="24"/>
    </w:rPr>
  </w:style>
  <w:style w:type="paragraph" w:styleId="9">
    <w:name w:val="heading 8"/>
    <w:basedOn w:val="1"/>
    <w:next w:val="2"/>
    <w:link w:val="53"/>
    <w:qFormat/>
    <w:uiPriority w:val="9"/>
    <w:pPr>
      <w:keepNext/>
      <w:keepLines/>
      <w:numPr>
        <w:ilvl w:val="7"/>
        <w:numId w:val="1"/>
      </w:numPr>
      <w:spacing w:before="240" w:after="64" w:line="320" w:lineRule="auto"/>
      <w:outlineLvl w:val="7"/>
    </w:pPr>
    <w:rPr>
      <w:rFonts w:ascii="Arial" w:hAnsi="Arial" w:eastAsia="黑体"/>
      <w:sz w:val="24"/>
      <w:szCs w:val="24"/>
    </w:rPr>
  </w:style>
  <w:style w:type="paragraph" w:styleId="10">
    <w:name w:val="heading 9"/>
    <w:basedOn w:val="1"/>
    <w:next w:val="2"/>
    <w:link w:val="54"/>
    <w:qFormat/>
    <w:uiPriority w:val="9"/>
    <w:pPr>
      <w:keepNext/>
      <w:keepLines/>
      <w:numPr>
        <w:ilvl w:val="8"/>
        <w:numId w:val="1"/>
      </w:numPr>
      <w:spacing w:before="240" w:after="64" w:line="320" w:lineRule="auto"/>
      <w:outlineLvl w:val="8"/>
    </w:pPr>
    <w:rPr>
      <w:rFonts w:ascii="Arial" w:hAnsi="Arial" w:eastAsia="黑体"/>
      <w:szCs w:val="24"/>
    </w:rPr>
  </w:style>
  <w:style w:type="character" w:default="1" w:styleId="38">
    <w:name w:val="Default Paragraph Font"/>
    <w:unhideWhenUsed/>
    <w:qFormat/>
    <w:uiPriority w:val="1"/>
  </w:style>
  <w:style w:type="table" w:default="1" w:styleId="36">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Normal Indent"/>
    <w:basedOn w:val="1"/>
    <w:link w:val="46"/>
    <w:qFormat/>
    <w:uiPriority w:val="0"/>
    <w:pPr>
      <w:ind w:firstLine="420"/>
    </w:pPr>
    <w:rPr>
      <w:rFonts w:ascii="Calibri" w:hAnsi="Calibri"/>
      <w:szCs w:val="20"/>
    </w:rPr>
  </w:style>
  <w:style w:type="paragraph" w:styleId="11">
    <w:name w:val="List 3"/>
    <w:basedOn w:val="1"/>
    <w:unhideWhenUsed/>
    <w:qFormat/>
    <w:uiPriority w:val="99"/>
    <w:pPr>
      <w:ind w:left="100" w:leftChars="400" w:hanging="200" w:hangingChars="200"/>
    </w:pPr>
    <w:rPr>
      <w:rFonts w:ascii="宋体" w:hAnsi="Courier New"/>
      <w:szCs w:val="20"/>
    </w:rPr>
  </w:style>
  <w:style w:type="paragraph" w:styleId="12">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13">
    <w:name w:val="caption"/>
    <w:basedOn w:val="1"/>
    <w:next w:val="1"/>
    <w:qFormat/>
    <w:uiPriority w:val="35"/>
    <w:pPr>
      <w:spacing w:before="152" w:after="160"/>
    </w:pPr>
    <w:rPr>
      <w:rFonts w:ascii="Arial" w:hAnsi="Arial" w:eastAsia="黑体" w:cs="Arial"/>
      <w:sz w:val="20"/>
      <w:szCs w:val="20"/>
    </w:rPr>
  </w:style>
  <w:style w:type="paragraph" w:styleId="14">
    <w:name w:val="Document Map"/>
    <w:basedOn w:val="1"/>
    <w:link w:val="55"/>
    <w:semiHidden/>
    <w:qFormat/>
    <w:uiPriority w:val="99"/>
    <w:rPr>
      <w:sz w:val="16"/>
      <w:szCs w:val="16"/>
    </w:rPr>
  </w:style>
  <w:style w:type="paragraph" w:styleId="15">
    <w:name w:val="annotation text"/>
    <w:basedOn w:val="1"/>
    <w:link w:val="56"/>
    <w:semiHidden/>
    <w:qFormat/>
    <w:uiPriority w:val="99"/>
    <w:pPr>
      <w:jc w:val="left"/>
    </w:pPr>
  </w:style>
  <w:style w:type="paragraph" w:styleId="16">
    <w:name w:val="Body Text 3"/>
    <w:basedOn w:val="1"/>
    <w:link w:val="57"/>
    <w:qFormat/>
    <w:uiPriority w:val="99"/>
    <w:pPr>
      <w:spacing w:line="500" w:lineRule="exact"/>
    </w:pPr>
    <w:rPr>
      <w:b/>
      <w:bCs/>
      <w:sz w:val="24"/>
      <w:szCs w:val="24"/>
    </w:rPr>
  </w:style>
  <w:style w:type="paragraph" w:styleId="17">
    <w:name w:val="Body Text"/>
    <w:basedOn w:val="1"/>
    <w:next w:val="1"/>
    <w:link w:val="58"/>
    <w:qFormat/>
    <w:uiPriority w:val="99"/>
    <w:pPr>
      <w:spacing w:line="380" w:lineRule="exact"/>
    </w:pPr>
    <w:rPr>
      <w:sz w:val="24"/>
      <w:szCs w:val="24"/>
    </w:rPr>
  </w:style>
  <w:style w:type="paragraph" w:styleId="18">
    <w:name w:val="Body Text Indent"/>
    <w:basedOn w:val="1"/>
    <w:link w:val="59"/>
    <w:qFormat/>
    <w:uiPriority w:val="99"/>
    <w:pPr>
      <w:ind w:firstLine="830" w:firstLineChars="352"/>
    </w:pPr>
  </w:style>
  <w:style w:type="paragraph" w:styleId="19">
    <w:name w:val="List Number 3"/>
    <w:basedOn w:val="1"/>
    <w:qFormat/>
    <w:uiPriority w:val="99"/>
    <w:pPr>
      <w:numPr>
        <w:ilvl w:val="0"/>
        <w:numId w:val="2"/>
      </w:numPr>
    </w:pPr>
    <w:rPr>
      <w:szCs w:val="24"/>
    </w:rPr>
  </w:style>
  <w:style w:type="paragraph" w:styleId="20">
    <w:name w:val="List 2"/>
    <w:basedOn w:val="1"/>
    <w:qFormat/>
    <w:uiPriority w:val="99"/>
    <w:pPr>
      <w:ind w:left="100" w:leftChars="200" w:hanging="200" w:hangingChars="200"/>
    </w:pPr>
    <w:rPr>
      <w:sz w:val="28"/>
      <w:szCs w:val="24"/>
    </w:rPr>
  </w:style>
  <w:style w:type="paragraph" w:styleId="21">
    <w:name w:val="Block Text"/>
    <w:basedOn w:val="1"/>
    <w:qFormat/>
    <w:uiPriority w:val="99"/>
    <w:pPr>
      <w:adjustRightInd w:val="0"/>
      <w:spacing w:line="300" w:lineRule="auto"/>
      <w:ind w:left="958" w:right="-120" w:rightChars="-120"/>
      <w:jc w:val="left"/>
    </w:pPr>
    <w:rPr>
      <w:rFonts w:ascii="宋体" w:hAnsi="宋体" w:cs="宋体"/>
      <w:sz w:val="28"/>
      <w:szCs w:val="28"/>
    </w:rPr>
  </w:style>
  <w:style w:type="paragraph" w:styleId="22">
    <w:name w:val="Plain Text"/>
    <w:basedOn w:val="1"/>
    <w:link w:val="60"/>
    <w:qFormat/>
    <w:uiPriority w:val="99"/>
    <w:rPr>
      <w:rFonts w:ascii="宋体" w:hAnsi="Courier New"/>
      <w:szCs w:val="20"/>
    </w:rPr>
  </w:style>
  <w:style w:type="paragraph" w:styleId="23">
    <w:name w:val="Date"/>
    <w:basedOn w:val="1"/>
    <w:next w:val="1"/>
    <w:link w:val="61"/>
    <w:qFormat/>
    <w:uiPriority w:val="99"/>
    <w:pPr>
      <w:ind w:left="100" w:leftChars="2500"/>
    </w:pPr>
    <w:rPr>
      <w:rFonts w:ascii="宋体" w:hAnsi="Courier New"/>
    </w:rPr>
  </w:style>
  <w:style w:type="paragraph" w:styleId="24">
    <w:name w:val="Body Text Indent 2"/>
    <w:basedOn w:val="1"/>
    <w:link w:val="62"/>
    <w:qFormat/>
    <w:uiPriority w:val="99"/>
    <w:pPr>
      <w:ind w:firstLine="630"/>
    </w:pPr>
    <w:rPr>
      <w:sz w:val="32"/>
      <w:szCs w:val="20"/>
    </w:rPr>
  </w:style>
  <w:style w:type="paragraph" w:styleId="25">
    <w:name w:val="Balloon Text"/>
    <w:basedOn w:val="1"/>
    <w:link w:val="63"/>
    <w:semiHidden/>
    <w:qFormat/>
    <w:uiPriority w:val="99"/>
    <w:rPr>
      <w:sz w:val="16"/>
      <w:szCs w:val="16"/>
    </w:rPr>
  </w:style>
  <w:style w:type="paragraph" w:styleId="26">
    <w:name w:val="footer"/>
    <w:basedOn w:val="1"/>
    <w:next w:val="1"/>
    <w:link w:val="64"/>
    <w:unhideWhenUsed/>
    <w:qFormat/>
    <w:uiPriority w:val="99"/>
    <w:pPr>
      <w:tabs>
        <w:tab w:val="center" w:pos="4153"/>
        <w:tab w:val="right" w:pos="8306"/>
      </w:tabs>
      <w:snapToGrid w:val="0"/>
      <w:jc w:val="left"/>
    </w:pPr>
    <w:rPr>
      <w:rFonts w:ascii="等线" w:hAnsi="等线" w:eastAsia="等线"/>
      <w:sz w:val="18"/>
      <w:szCs w:val="18"/>
    </w:rPr>
  </w:style>
  <w:style w:type="paragraph" w:styleId="27">
    <w:name w:val="header"/>
    <w:basedOn w:val="1"/>
    <w:link w:val="65"/>
    <w:unhideWhenUsed/>
    <w:qFormat/>
    <w:uiPriority w:val="99"/>
    <w:pPr>
      <w:pBdr>
        <w:bottom w:val="single" w:color="auto" w:sz="6" w:space="1"/>
      </w:pBdr>
      <w:tabs>
        <w:tab w:val="center" w:pos="4153"/>
        <w:tab w:val="right" w:pos="8306"/>
      </w:tabs>
      <w:snapToGrid w:val="0"/>
      <w:jc w:val="center"/>
    </w:pPr>
    <w:rPr>
      <w:rFonts w:ascii="等线" w:hAnsi="等线" w:eastAsia="等线"/>
      <w:sz w:val="18"/>
      <w:szCs w:val="18"/>
    </w:rPr>
  </w:style>
  <w:style w:type="paragraph" w:styleId="28">
    <w:name w:val="toc 1"/>
    <w:basedOn w:val="1"/>
    <w:next w:val="1"/>
    <w:qFormat/>
    <w:uiPriority w:val="4"/>
    <w:rPr>
      <w:kern w:val="1"/>
    </w:rPr>
  </w:style>
  <w:style w:type="paragraph" w:styleId="29">
    <w:name w:val="List"/>
    <w:basedOn w:val="1"/>
    <w:qFormat/>
    <w:uiPriority w:val="99"/>
    <w:pPr>
      <w:ind w:left="200" w:hanging="200" w:hangingChars="200"/>
    </w:pPr>
    <w:rPr>
      <w:sz w:val="28"/>
      <w:szCs w:val="24"/>
    </w:rPr>
  </w:style>
  <w:style w:type="paragraph" w:styleId="30">
    <w:name w:val="Body Text Indent 3"/>
    <w:basedOn w:val="1"/>
    <w:link w:val="66"/>
    <w:qFormat/>
    <w:uiPriority w:val="99"/>
    <w:pPr>
      <w:spacing w:after="120"/>
      <w:ind w:left="420" w:leftChars="200"/>
    </w:pPr>
    <w:rPr>
      <w:sz w:val="16"/>
      <w:szCs w:val="16"/>
    </w:rPr>
  </w:style>
  <w:style w:type="paragraph" w:styleId="31">
    <w:name w:val="toc 9"/>
    <w:basedOn w:val="1"/>
    <w:next w:val="1"/>
    <w:semiHidden/>
    <w:qFormat/>
    <w:uiPriority w:val="39"/>
    <w:pPr>
      <w:tabs>
        <w:tab w:val="right" w:leader="dot" w:pos="9185"/>
      </w:tabs>
      <w:adjustRightInd w:val="0"/>
      <w:spacing w:line="460" w:lineRule="exact"/>
      <w:ind w:left="420" w:leftChars="200" w:firstLine="525" w:firstLineChars="250"/>
      <w:textAlignment w:val="baseline"/>
    </w:pPr>
    <w:rPr>
      <w:rFonts w:cs="宋体"/>
      <w:color w:val="000000"/>
      <w:kern w:val="0"/>
    </w:rPr>
  </w:style>
  <w:style w:type="paragraph" w:styleId="32">
    <w:name w:val="Body Text 2"/>
    <w:basedOn w:val="1"/>
    <w:link w:val="67"/>
    <w:qFormat/>
    <w:uiPriority w:val="99"/>
    <w:pPr>
      <w:spacing w:after="120" w:line="480" w:lineRule="auto"/>
    </w:pPr>
    <w:rPr>
      <w:sz w:val="24"/>
      <w:szCs w:val="24"/>
    </w:rPr>
  </w:style>
  <w:style w:type="paragraph" w:styleId="33">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34">
    <w:name w:val="index 1"/>
    <w:basedOn w:val="1"/>
    <w:next w:val="1"/>
    <w:semiHidden/>
    <w:qFormat/>
    <w:uiPriority w:val="99"/>
    <w:pPr>
      <w:spacing w:line="400" w:lineRule="exact"/>
      <w:ind w:firstLine="420" w:firstLineChars="200"/>
    </w:pPr>
    <w:rPr>
      <w:rFonts w:ascii="宋体" w:hAnsi="Courier New"/>
      <w:b/>
      <w:szCs w:val="20"/>
    </w:rPr>
  </w:style>
  <w:style w:type="paragraph" w:styleId="35">
    <w:name w:val="annotation subject"/>
    <w:basedOn w:val="15"/>
    <w:next w:val="15"/>
    <w:link w:val="68"/>
    <w:semiHidden/>
    <w:qFormat/>
    <w:uiPriority w:val="99"/>
    <w:rPr>
      <w:rFonts w:ascii="Times New Roman" w:hAnsi="Times New Roman"/>
      <w:b/>
      <w:bCs/>
      <w:szCs w:val="21"/>
    </w:rPr>
  </w:style>
  <w:style w:type="table" w:styleId="37">
    <w:name w:val="Table Grid"/>
    <w:basedOn w:val="36"/>
    <w:qFormat/>
    <w:uiPriority w:val="5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22"/>
    <w:rPr>
      <w:b/>
    </w:rPr>
  </w:style>
  <w:style w:type="character" w:styleId="40">
    <w:name w:val="page number"/>
    <w:qFormat/>
    <w:uiPriority w:val="99"/>
  </w:style>
  <w:style w:type="character" w:styleId="41">
    <w:name w:val="FollowedHyperlink"/>
    <w:qFormat/>
    <w:uiPriority w:val="99"/>
    <w:rPr>
      <w:color w:val="800080"/>
      <w:u w:val="single"/>
    </w:rPr>
  </w:style>
  <w:style w:type="character" w:styleId="42">
    <w:name w:val="Emphasis"/>
    <w:qFormat/>
    <w:uiPriority w:val="20"/>
    <w:rPr>
      <w:i/>
    </w:rPr>
  </w:style>
  <w:style w:type="character" w:styleId="43">
    <w:name w:val="Hyperlink"/>
    <w:qFormat/>
    <w:uiPriority w:val="99"/>
    <w:rPr>
      <w:color w:val="0000FF"/>
      <w:u w:val="single"/>
    </w:rPr>
  </w:style>
  <w:style w:type="character" w:styleId="44">
    <w:name w:val="annotation reference"/>
    <w:semiHidden/>
    <w:qFormat/>
    <w:uiPriority w:val="99"/>
    <w:rPr>
      <w:sz w:val="21"/>
    </w:rPr>
  </w:style>
  <w:style w:type="character" w:styleId="45">
    <w:name w:val="HTML Sample"/>
    <w:qFormat/>
    <w:uiPriority w:val="99"/>
    <w:rPr>
      <w:rFonts w:ascii="宋体" w:hAnsi="宋体" w:eastAsia="宋体"/>
    </w:rPr>
  </w:style>
  <w:style w:type="character" w:customStyle="1" w:styleId="46">
    <w:name w:val="正文缩进 Char"/>
    <w:link w:val="2"/>
    <w:qFormat/>
    <w:locked/>
    <w:uiPriority w:val="0"/>
    <w:rPr>
      <w:rFonts w:ascii="Calibri" w:hAnsi="Calibri" w:eastAsia="宋体"/>
      <w:kern w:val="2"/>
      <w:sz w:val="21"/>
    </w:rPr>
  </w:style>
  <w:style w:type="character" w:customStyle="1" w:styleId="47">
    <w:name w:val="标题 1 Char"/>
    <w:link w:val="3"/>
    <w:qFormat/>
    <w:locked/>
    <w:uiPriority w:val="0"/>
    <w:rPr>
      <w:rFonts w:ascii="Times New Roman" w:hAnsi="Times New Roman" w:eastAsia="宋体" w:cs="Times New Roman"/>
      <w:b/>
      <w:bCs/>
      <w:kern w:val="44"/>
      <w:sz w:val="44"/>
      <w:szCs w:val="44"/>
    </w:rPr>
  </w:style>
  <w:style w:type="character" w:customStyle="1" w:styleId="48">
    <w:name w:val="标题 2 Char"/>
    <w:link w:val="4"/>
    <w:qFormat/>
    <w:locked/>
    <w:uiPriority w:val="9"/>
    <w:rPr>
      <w:rFonts w:ascii="Calibri Light" w:hAnsi="Calibri Light" w:eastAsia="宋体" w:cs="Times New Roman"/>
      <w:b/>
      <w:bCs/>
      <w:kern w:val="2"/>
      <w:sz w:val="32"/>
      <w:szCs w:val="32"/>
    </w:rPr>
  </w:style>
  <w:style w:type="character" w:customStyle="1" w:styleId="49">
    <w:name w:val="标题 4 Char"/>
    <w:link w:val="5"/>
    <w:qFormat/>
    <w:locked/>
    <w:uiPriority w:val="9"/>
    <w:rPr>
      <w:rFonts w:ascii="Arial" w:hAnsi="Arial" w:eastAsia="黑体" w:cs="Times New Roman"/>
      <w:sz w:val="28"/>
      <w:lang w:val="zh-CN"/>
    </w:rPr>
  </w:style>
  <w:style w:type="character" w:customStyle="1" w:styleId="50">
    <w:name w:val="标题 5 Char"/>
    <w:link w:val="6"/>
    <w:qFormat/>
    <w:locked/>
    <w:uiPriority w:val="9"/>
    <w:rPr>
      <w:rFonts w:ascii="Times New Roman" w:hAnsi="Times New Roman" w:eastAsia="宋体"/>
      <w:b/>
      <w:kern w:val="2"/>
      <w:sz w:val="28"/>
      <w:szCs w:val="24"/>
    </w:rPr>
  </w:style>
  <w:style w:type="character" w:customStyle="1" w:styleId="51">
    <w:name w:val="标题 6 Char"/>
    <w:link w:val="7"/>
    <w:qFormat/>
    <w:locked/>
    <w:uiPriority w:val="9"/>
    <w:rPr>
      <w:rFonts w:ascii="Arial" w:hAnsi="Arial" w:eastAsia="黑体"/>
      <w:b/>
      <w:kern w:val="2"/>
      <w:sz w:val="24"/>
      <w:szCs w:val="24"/>
    </w:rPr>
  </w:style>
  <w:style w:type="character" w:customStyle="1" w:styleId="52">
    <w:name w:val="标题 7 Char"/>
    <w:link w:val="8"/>
    <w:qFormat/>
    <w:locked/>
    <w:uiPriority w:val="9"/>
    <w:rPr>
      <w:rFonts w:ascii="Times New Roman" w:hAnsi="Times New Roman" w:eastAsia="宋体"/>
      <w:b/>
      <w:kern w:val="2"/>
      <w:sz w:val="24"/>
      <w:szCs w:val="24"/>
    </w:rPr>
  </w:style>
  <w:style w:type="character" w:customStyle="1" w:styleId="53">
    <w:name w:val="标题 8 Char"/>
    <w:link w:val="9"/>
    <w:qFormat/>
    <w:locked/>
    <w:uiPriority w:val="9"/>
    <w:rPr>
      <w:rFonts w:ascii="Arial" w:hAnsi="Arial" w:eastAsia="黑体"/>
      <w:kern w:val="2"/>
      <w:sz w:val="24"/>
      <w:szCs w:val="24"/>
    </w:rPr>
  </w:style>
  <w:style w:type="character" w:customStyle="1" w:styleId="54">
    <w:name w:val="标题 9 Char"/>
    <w:link w:val="10"/>
    <w:qFormat/>
    <w:locked/>
    <w:uiPriority w:val="9"/>
    <w:rPr>
      <w:rFonts w:ascii="Arial" w:hAnsi="Arial" w:eastAsia="黑体"/>
      <w:kern w:val="2"/>
      <w:sz w:val="21"/>
      <w:szCs w:val="24"/>
    </w:rPr>
  </w:style>
  <w:style w:type="character" w:customStyle="1" w:styleId="55">
    <w:name w:val="文档结构图 Char1"/>
    <w:link w:val="14"/>
    <w:semiHidden/>
    <w:qFormat/>
    <w:uiPriority w:val="99"/>
    <w:rPr>
      <w:rFonts w:ascii="Times New Roman" w:hAnsi="Times New Roman" w:eastAsia="宋体"/>
      <w:kern w:val="2"/>
      <w:sz w:val="16"/>
      <w:szCs w:val="0"/>
    </w:rPr>
  </w:style>
  <w:style w:type="character" w:customStyle="1" w:styleId="56">
    <w:name w:val="批注文字 Char"/>
    <w:link w:val="15"/>
    <w:semiHidden/>
    <w:qFormat/>
    <w:uiPriority w:val="99"/>
    <w:rPr>
      <w:rFonts w:ascii="Times New Roman" w:hAnsi="Times New Roman" w:eastAsia="宋体"/>
      <w:kern w:val="2"/>
      <w:sz w:val="21"/>
      <w:szCs w:val="21"/>
    </w:rPr>
  </w:style>
  <w:style w:type="character" w:customStyle="1" w:styleId="57">
    <w:name w:val="正文文本 3 Char"/>
    <w:link w:val="16"/>
    <w:qFormat/>
    <w:locked/>
    <w:uiPriority w:val="99"/>
    <w:rPr>
      <w:rFonts w:ascii="Times New Roman" w:hAnsi="Times New Roman" w:eastAsia="宋体" w:cs="Times New Roman"/>
      <w:b/>
      <w:bCs/>
      <w:kern w:val="2"/>
      <w:sz w:val="24"/>
      <w:szCs w:val="24"/>
    </w:rPr>
  </w:style>
  <w:style w:type="character" w:customStyle="1" w:styleId="58">
    <w:name w:val="正文文本 Char"/>
    <w:link w:val="17"/>
    <w:qFormat/>
    <w:locked/>
    <w:uiPriority w:val="99"/>
    <w:rPr>
      <w:rFonts w:ascii="Times New Roman" w:hAnsi="Times New Roman" w:eastAsia="宋体" w:cs="Times New Roman"/>
      <w:kern w:val="2"/>
      <w:sz w:val="24"/>
      <w:szCs w:val="24"/>
    </w:rPr>
  </w:style>
  <w:style w:type="character" w:customStyle="1" w:styleId="59">
    <w:name w:val="正文文本缩进 Char"/>
    <w:link w:val="18"/>
    <w:semiHidden/>
    <w:qFormat/>
    <w:uiPriority w:val="99"/>
    <w:rPr>
      <w:rFonts w:ascii="Times New Roman" w:hAnsi="Times New Roman" w:eastAsia="宋体"/>
      <w:kern w:val="2"/>
      <w:sz w:val="21"/>
      <w:szCs w:val="21"/>
    </w:rPr>
  </w:style>
  <w:style w:type="character" w:customStyle="1" w:styleId="60">
    <w:name w:val="纯文本 Char2"/>
    <w:link w:val="22"/>
    <w:qFormat/>
    <w:locked/>
    <w:uiPriority w:val="99"/>
    <w:rPr>
      <w:rFonts w:ascii="宋体" w:hAnsi="Courier New" w:eastAsia="宋体"/>
      <w:kern w:val="2"/>
      <w:sz w:val="21"/>
      <w:lang w:val="en-US" w:eastAsia="zh-CN"/>
    </w:rPr>
  </w:style>
  <w:style w:type="character" w:customStyle="1" w:styleId="61">
    <w:name w:val="日期 Char"/>
    <w:link w:val="23"/>
    <w:qFormat/>
    <w:locked/>
    <w:uiPriority w:val="99"/>
    <w:rPr>
      <w:rFonts w:ascii="宋体" w:hAnsi="Courier New" w:eastAsia="宋体" w:cs="Courier New"/>
      <w:kern w:val="2"/>
      <w:sz w:val="21"/>
      <w:szCs w:val="21"/>
    </w:rPr>
  </w:style>
  <w:style w:type="character" w:customStyle="1" w:styleId="62">
    <w:name w:val="正文文本缩进 2 Char"/>
    <w:link w:val="24"/>
    <w:qFormat/>
    <w:locked/>
    <w:uiPriority w:val="99"/>
    <w:rPr>
      <w:rFonts w:ascii="Times New Roman" w:hAnsi="Times New Roman" w:eastAsia="宋体" w:cs="Times New Roman"/>
      <w:kern w:val="2"/>
      <w:sz w:val="32"/>
    </w:rPr>
  </w:style>
  <w:style w:type="character" w:customStyle="1" w:styleId="63">
    <w:name w:val="批注框文本 Char"/>
    <w:link w:val="25"/>
    <w:semiHidden/>
    <w:qFormat/>
    <w:uiPriority w:val="99"/>
    <w:rPr>
      <w:rFonts w:ascii="Times New Roman" w:hAnsi="Times New Roman" w:eastAsia="宋体"/>
      <w:kern w:val="2"/>
      <w:sz w:val="16"/>
      <w:szCs w:val="0"/>
    </w:rPr>
  </w:style>
  <w:style w:type="character" w:customStyle="1" w:styleId="64">
    <w:name w:val="页脚 Char"/>
    <w:link w:val="26"/>
    <w:qFormat/>
    <w:locked/>
    <w:uiPriority w:val="99"/>
    <w:rPr>
      <w:rFonts w:cs="Times New Roman"/>
      <w:kern w:val="2"/>
      <w:sz w:val="18"/>
      <w:szCs w:val="18"/>
    </w:rPr>
  </w:style>
  <w:style w:type="character" w:customStyle="1" w:styleId="65">
    <w:name w:val="页眉 Char"/>
    <w:link w:val="27"/>
    <w:qFormat/>
    <w:locked/>
    <w:uiPriority w:val="99"/>
    <w:rPr>
      <w:rFonts w:cs="Times New Roman"/>
      <w:kern w:val="2"/>
      <w:sz w:val="18"/>
      <w:szCs w:val="18"/>
    </w:rPr>
  </w:style>
  <w:style w:type="character" w:customStyle="1" w:styleId="66">
    <w:name w:val="正文文本缩进 3 Char"/>
    <w:link w:val="30"/>
    <w:qFormat/>
    <w:locked/>
    <w:uiPriority w:val="99"/>
    <w:rPr>
      <w:rFonts w:ascii="Times New Roman" w:hAnsi="Times New Roman" w:eastAsia="宋体" w:cs="Times New Roman"/>
      <w:kern w:val="2"/>
      <w:sz w:val="16"/>
      <w:szCs w:val="16"/>
    </w:rPr>
  </w:style>
  <w:style w:type="character" w:customStyle="1" w:styleId="67">
    <w:name w:val="正文文本 2 Char"/>
    <w:link w:val="32"/>
    <w:qFormat/>
    <w:locked/>
    <w:uiPriority w:val="99"/>
    <w:rPr>
      <w:rFonts w:ascii="Times New Roman" w:hAnsi="Times New Roman" w:eastAsia="宋体" w:cs="Times New Roman"/>
      <w:kern w:val="2"/>
      <w:sz w:val="24"/>
      <w:szCs w:val="24"/>
    </w:rPr>
  </w:style>
  <w:style w:type="character" w:customStyle="1" w:styleId="68">
    <w:name w:val="批注主题 Char"/>
    <w:link w:val="35"/>
    <w:semiHidden/>
    <w:qFormat/>
    <w:uiPriority w:val="99"/>
    <w:rPr>
      <w:rFonts w:ascii="Times New Roman" w:hAnsi="Times New Roman" w:eastAsia="宋体"/>
      <w:b/>
      <w:bCs/>
      <w:kern w:val="2"/>
      <w:sz w:val="21"/>
      <w:szCs w:val="21"/>
    </w:rPr>
  </w:style>
  <w:style w:type="character" w:customStyle="1" w:styleId="69">
    <w:name w:val="bookmark-item uuid-1596277056884 code-24002 editdisable multi-line-text-input-box-cls readonly"/>
    <w:qFormat/>
    <w:uiPriority w:val="0"/>
    <w:rPr>
      <w:rFonts w:cs="Times New Roman"/>
    </w:rPr>
  </w:style>
  <w:style w:type="character" w:customStyle="1" w:styleId="70">
    <w:name w:val="纯文本 Char1"/>
    <w:qFormat/>
    <w:locked/>
    <w:uiPriority w:val="0"/>
    <w:rPr>
      <w:rFonts w:ascii="宋体" w:hAnsi="Courier New" w:eastAsia="宋体"/>
      <w:kern w:val="2"/>
      <w:sz w:val="21"/>
      <w:lang w:val="en-US" w:eastAsia="zh-CN"/>
    </w:rPr>
  </w:style>
  <w:style w:type="character" w:customStyle="1" w:styleId="71">
    <w:name w:val="Body text|3_"/>
    <w:link w:val="72"/>
    <w:qFormat/>
    <w:locked/>
    <w:uiPriority w:val="0"/>
    <w:rPr>
      <w:rFonts w:ascii="宋体" w:hAnsi="宋体" w:eastAsia="宋体"/>
      <w:sz w:val="34"/>
    </w:rPr>
  </w:style>
  <w:style w:type="paragraph" w:customStyle="1" w:styleId="72">
    <w:name w:val="Body text|3"/>
    <w:basedOn w:val="1"/>
    <w:link w:val="71"/>
    <w:qFormat/>
    <w:uiPriority w:val="0"/>
    <w:pPr>
      <w:spacing w:after="460"/>
      <w:jc w:val="center"/>
    </w:pPr>
    <w:rPr>
      <w:rFonts w:ascii="宋体" w:hAnsi="宋体"/>
      <w:kern w:val="0"/>
      <w:sz w:val="34"/>
      <w:szCs w:val="20"/>
    </w:rPr>
  </w:style>
  <w:style w:type="character" w:customStyle="1" w:styleId="73">
    <w:name w:val="bookmark-item uuid-1596004745033 code-00010 editdisable single-line-text-input-box-cls readonly"/>
    <w:qFormat/>
    <w:uiPriority w:val="0"/>
    <w:rPr>
      <w:rFonts w:cs="Times New Roman"/>
    </w:rPr>
  </w:style>
  <w:style w:type="character" w:customStyle="1" w:styleId="74">
    <w:name w:val="*正文 Char"/>
    <w:link w:val="75"/>
    <w:qFormat/>
    <w:locked/>
    <w:uiPriority w:val="0"/>
    <w:rPr>
      <w:rFonts w:ascii="宋体" w:eastAsia="宋体"/>
      <w:sz w:val="30"/>
      <w:lang w:bidi="ar-SA"/>
    </w:rPr>
  </w:style>
  <w:style w:type="paragraph" w:customStyle="1" w:styleId="75">
    <w:name w:val="*正文"/>
    <w:basedOn w:val="1"/>
    <w:link w:val="74"/>
    <w:qFormat/>
    <w:uiPriority w:val="0"/>
    <w:pPr>
      <w:spacing w:line="420" w:lineRule="exact"/>
      <w:ind w:firstLine="200" w:firstLineChars="200"/>
    </w:pPr>
    <w:rPr>
      <w:rFonts w:ascii="宋体" w:hAnsi="等线"/>
      <w:kern w:val="0"/>
      <w:sz w:val="30"/>
      <w:szCs w:val="20"/>
    </w:rPr>
  </w:style>
  <w:style w:type="character" w:customStyle="1" w:styleId="76">
    <w:name w:val="H1 Char"/>
    <w:qFormat/>
    <w:uiPriority w:val="0"/>
    <w:rPr>
      <w:rFonts w:eastAsia="宋体"/>
      <w:b/>
      <w:kern w:val="44"/>
      <w:sz w:val="44"/>
      <w:lang w:val="en-US" w:eastAsia="zh-CN"/>
    </w:rPr>
  </w:style>
  <w:style w:type="character" w:customStyle="1" w:styleId="77">
    <w:name w:val="bookmark-item uuid-1589194982864 code-31006 addword multi-line-text-input-box-cls"/>
    <w:qFormat/>
    <w:uiPriority w:val="0"/>
    <w:rPr>
      <w:rFonts w:cs="Times New Roman"/>
    </w:rPr>
  </w:style>
  <w:style w:type="character" w:customStyle="1" w:styleId="78">
    <w:name w:val="彩色列表 - 强调文字颜色 1 Char"/>
    <w:link w:val="79"/>
    <w:qFormat/>
    <w:locked/>
    <w:uiPriority w:val="0"/>
    <w:rPr>
      <w:rFonts w:ascii="Calibri" w:hAnsi="Calibri"/>
    </w:rPr>
  </w:style>
  <w:style w:type="paragraph" w:customStyle="1" w:styleId="79">
    <w:name w:val="彩色列表 - 强调文字颜色 11"/>
    <w:basedOn w:val="1"/>
    <w:link w:val="78"/>
    <w:qFormat/>
    <w:uiPriority w:val="0"/>
    <w:pPr>
      <w:ind w:firstLine="420" w:firstLineChars="200"/>
    </w:pPr>
    <w:rPr>
      <w:rFonts w:ascii="Calibri" w:hAnsi="Calibri" w:eastAsia="等线"/>
      <w:kern w:val="0"/>
      <w:sz w:val="20"/>
      <w:szCs w:val="20"/>
    </w:rPr>
  </w:style>
  <w:style w:type="character" w:customStyle="1" w:styleId="80">
    <w:name w:val="批注文字 Char1"/>
    <w:semiHidden/>
    <w:qFormat/>
    <w:uiPriority w:val="99"/>
    <w:rPr>
      <w:rFonts w:ascii="Times New Roman" w:hAnsi="Times New Roman" w:eastAsia="宋体" w:cs="Times New Roman"/>
      <w:kern w:val="2"/>
      <w:sz w:val="21"/>
      <w:szCs w:val="21"/>
    </w:rPr>
  </w:style>
  <w:style w:type="character" w:customStyle="1" w:styleId="81">
    <w:name w:val="bookmark-item uuid-1595988818147 code-24005 addword morning-time-section-selection-cls"/>
    <w:qFormat/>
    <w:uiPriority w:val="0"/>
    <w:rPr>
      <w:rFonts w:cs="Times New Roman"/>
    </w:rPr>
  </w:style>
  <w:style w:type="character" w:customStyle="1" w:styleId="82">
    <w:name w:val=" Char Char10"/>
    <w:semiHidden/>
    <w:qFormat/>
    <w:locked/>
    <w:uiPriority w:val="0"/>
    <w:rPr>
      <w:rFonts w:eastAsia="宋体"/>
      <w:kern w:val="2"/>
      <w:sz w:val="21"/>
    </w:rPr>
  </w:style>
  <w:style w:type="character" w:customStyle="1" w:styleId="83">
    <w:name w:val="普通文字 Char Char2"/>
    <w:semiHidden/>
    <w:qFormat/>
    <w:locked/>
    <w:uiPriority w:val="0"/>
    <w:rPr>
      <w:rFonts w:ascii="宋体" w:hAnsi="Courier New" w:eastAsia="宋体"/>
      <w:kern w:val="2"/>
      <w:sz w:val="21"/>
      <w:lang w:val="en-US" w:eastAsia="zh-CN"/>
    </w:rPr>
  </w:style>
  <w:style w:type="character" w:customStyle="1" w:styleId="84">
    <w:name w:val="bookmark-item uuid-1596004688403 code-00015 editdisable single-line-text-input-box-cls readonly"/>
    <w:qFormat/>
    <w:uiPriority w:val="0"/>
    <w:rPr>
      <w:rFonts w:cs="Times New Roman"/>
    </w:rPr>
  </w:style>
  <w:style w:type="character" w:customStyle="1" w:styleId="85">
    <w:name w:val="bookmark-item uuid-1593432150293 code-am014biditemname editdisable single-line-text-input-box-cls"/>
    <w:qFormat/>
    <w:uiPriority w:val="0"/>
    <w:rPr>
      <w:rFonts w:cs="Times New Roman"/>
    </w:rPr>
  </w:style>
  <w:style w:type="character" w:customStyle="1" w:styleId="86">
    <w:name w:val="bookmark-item uuid-1595987346914 code-00003 addword single-line-text-input-box-cls"/>
    <w:qFormat/>
    <w:uiPriority w:val="0"/>
    <w:rPr>
      <w:rFonts w:cs="Times New Roman"/>
    </w:rPr>
  </w:style>
  <w:style w:type="character" w:customStyle="1" w:styleId="87">
    <w:name w:val="bookmark-item uuid-1596004721081 code-00009 addword interval-text-box-cls"/>
    <w:qFormat/>
    <w:uiPriority w:val="0"/>
    <w:rPr>
      <w:rFonts w:cs="Times New Roman"/>
    </w:rPr>
  </w:style>
  <w:style w:type="character" w:customStyle="1" w:styleId="88">
    <w:name w:val="bookmark-item uuid-1593432166973 code-am014remarks editdisable single-line-text-input-box-cls"/>
    <w:qFormat/>
    <w:uiPriority w:val="0"/>
    <w:rPr>
      <w:rFonts w:cs="Times New Roman"/>
    </w:rPr>
  </w:style>
  <w:style w:type="character" w:customStyle="1" w:styleId="89">
    <w:name w:val="纯文本 Char"/>
    <w:qFormat/>
    <w:uiPriority w:val="0"/>
    <w:rPr>
      <w:rFonts w:ascii="宋体" w:hAnsi="Courier New" w:eastAsia="宋体" w:cs="Courier New"/>
      <w:kern w:val="2"/>
      <w:sz w:val="21"/>
      <w:szCs w:val="21"/>
    </w:rPr>
  </w:style>
  <w:style w:type="character" w:customStyle="1" w:styleId="90">
    <w:name w:val="15"/>
    <w:qFormat/>
    <w:uiPriority w:val="0"/>
    <w:rPr>
      <w:rFonts w:ascii="Times New Roman" w:hAnsi="Times New Roman"/>
    </w:rPr>
  </w:style>
  <w:style w:type="character" w:customStyle="1" w:styleId="91">
    <w:name w:val="Heading 1 Char"/>
    <w:qFormat/>
    <w:locked/>
    <w:uiPriority w:val="9"/>
    <w:rPr>
      <w:rFonts w:eastAsia="宋体"/>
      <w:b/>
      <w:kern w:val="44"/>
      <w:sz w:val="44"/>
      <w:lang w:val="en-US" w:eastAsia="zh-CN"/>
    </w:rPr>
  </w:style>
  <w:style w:type="character" w:customStyle="1" w:styleId="92">
    <w:name w:val="font101"/>
    <w:qFormat/>
    <w:uiPriority w:val="0"/>
    <w:rPr>
      <w:rFonts w:ascii="宋体" w:hAnsi="宋体" w:eastAsia="宋体"/>
      <w:color w:val="000000"/>
      <w:sz w:val="21"/>
      <w:u w:val="none"/>
    </w:rPr>
  </w:style>
  <w:style w:type="character" w:customStyle="1" w:styleId="93">
    <w:name w:val="bookmark-item uuid-1595941076685 code-am014biditemcount editdisable single-line-text-input-box-cls"/>
    <w:qFormat/>
    <w:uiPriority w:val="0"/>
    <w:rPr>
      <w:rFonts w:cs="Times New Roman"/>
    </w:rPr>
  </w:style>
  <w:style w:type="character" w:customStyle="1" w:styleId="94">
    <w:name w:val="标题 1 Char1"/>
    <w:qFormat/>
    <w:uiPriority w:val="0"/>
    <w:rPr>
      <w:rFonts w:ascii="Calibri" w:hAnsi="Calibri" w:eastAsia="宋体"/>
      <w:b/>
      <w:kern w:val="44"/>
      <w:sz w:val="24"/>
    </w:rPr>
  </w:style>
  <w:style w:type="character" w:customStyle="1" w:styleId="95">
    <w:name w:val="bookmark-item uuid-1593421137256 code-am014budgetprice editdisable single-line-text-input-box-cls"/>
    <w:qFormat/>
    <w:uiPriority w:val="0"/>
    <w:rPr>
      <w:rFonts w:cs="Times New Roman"/>
    </w:rPr>
  </w:style>
  <w:style w:type="character" w:customStyle="1" w:styleId="96">
    <w:name w:val="bookmark-item uuid-1595988851488 code-24009 addword numeric-input-box-cls"/>
    <w:qFormat/>
    <w:uiPriority w:val="0"/>
    <w:rPr>
      <w:rFonts w:cs="Times New Roman"/>
    </w:rPr>
  </w:style>
  <w:style w:type="character" w:customStyle="1" w:styleId="97">
    <w:name w:val="bookmark-item uuid-1595988809453 code-24004 editdisable date-selection-cls readonly"/>
    <w:qFormat/>
    <w:uiPriority w:val="0"/>
    <w:rPr>
      <w:rFonts w:cs="Times New Roman"/>
    </w:rPr>
  </w:style>
  <w:style w:type="character" w:customStyle="1" w:styleId="98">
    <w:name w:val="param-name"/>
    <w:qFormat/>
    <w:uiPriority w:val="0"/>
  </w:style>
  <w:style w:type="character" w:customStyle="1" w:styleId="99">
    <w:name w:val="bookmark-item uuid-1596004695990 code-00016 editdisable single-line-text-input-box-cls readonly"/>
    <w:qFormat/>
    <w:uiPriority w:val="0"/>
    <w:rPr>
      <w:rFonts w:cs="Times New Roman"/>
    </w:rPr>
  </w:style>
  <w:style w:type="character" w:customStyle="1" w:styleId="100">
    <w:name w:val="bookmark-item uuid-1596004753055 code-00011 addword single-line-text-input-box-cls"/>
    <w:qFormat/>
    <w:uiPriority w:val="0"/>
    <w:rPr>
      <w:rFonts w:cs="Times New Roman"/>
    </w:rPr>
  </w:style>
  <w:style w:type="character" w:customStyle="1" w:styleId="101">
    <w:name w:val="bookmark-item uuid-1595987369689 code-00003 addword single-line-text-input-box-cls"/>
    <w:qFormat/>
    <w:uiPriority w:val="0"/>
    <w:rPr>
      <w:rFonts w:cs="Times New Roman"/>
    </w:rPr>
  </w:style>
  <w:style w:type="character" w:customStyle="1" w:styleId="102">
    <w:name w:val="bookmark-item uuid-1596004728442 code-00013 editdisable single-line-text-input-box-cls readonly"/>
    <w:qFormat/>
    <w:uiPriority w:val="0"/>
    <w:rPr>
      <w:rFonts w:cs="Times New Roman"/>
    </w:rPr>
  </w:style>
  <w:style w:type="character" w:customStyle="1" w:styleId="103">
    <w:name w:val="bookmark-item uuid-1595988922137 code-24015 editdisable single-line-text-input-box-cls readonly"/>
    <w:qFormat/>
    <w:uiPriority w:val="0"/>
    <w:rPr>
      <w:rFonts w:cs="Times New Roman"/>
    </w:rPr>
  </w:style>
  <w:style w:type="character" w:customStyle="1" w:styleId="104">
    <w:name w:val="bookmark-item uuid-1595988825597 code-24006 addword afternoon-time-section-selection-cls"/>
    <w:qFormat/>
    <w:uiPriority w:val="0"/>
    <w:rPr>
      <w:rFonts w:cs="Times New Roman"/>
    </w:rPr>
  </w:style>
  <w:style w:type="character" w:customStyle="1" w:styleId="105">
    <w:name w:val="bookmark-item uuid-1595988845455 code-24008 editdisable single-line-text-input-box-cls readonly"/>
    <w:qFormat/>
    <w:uiPriority w:val="0"/>
    <w:rPr>
      <w:rFonts w:cs="Times New Roman"/>
    </w:rPr>
  </w:style>
  <w:style w:type="character" w:customStyle="1" w:styleId="106">
    <w:name w:val="bookmark-item uuid-1595987387629 code-am01400034 addword numeric-input-box-cls"/>
    <w:qFormat/>
    <w:uiPriority w:val="0"/>
    <w:rPr>
      <w:rFonts w:cs="Times New Roman"/>
    </w:rPr>
  </w:style>
  <w:style w:type="character" w:customStyle="1" w:styleId="107">
    <w:name w:val="bookmark-item uuid-1595988837737 code-24007 editdisable single-line-text-input-box-cls readonly"/>
    <w:qFormat/>
    <w:uiPriority w:val="0"/>
    <w:rPr>
      <w:rFonts w:cs="Times New Roman"/>
    </w:rPr>
  </w:style>
  <w:style w:type="character" w:customStyle="1" w:styleId="108">
    <w:name w:val="bookmark-item uuid-1595988798365 code-24003 addword date-selection-cls"/>
    <w:qFormat/>
    <w:uiPriority w:val="0"/>
    <w:rPr>
      <w:rFonts w:cs="Times New Roman"/>
    </w:rPr>
  </w:style>
  <w:style w:type="character" w:customStyle="1" w:styleId="109">
    <w:name w:val="列出段落 Char"/>
    <w:link w:val="110"/>
    <w:qFormat/>
    <w:locked/>
    <w:uiPriority w:val="0"/>
    <w:rPr>
      <w:rFonts w:eastAsia="宋体"/>
      <w:kern w:val="2"/>
      <w:sz w:val="21"/>
    </w:rPr>
  </w:style>
  <w:style w:type="paragraph" w:styleId="110">
    <w:name w:val="List Paragraph"/>
    <w:basedOn w:val="1"/>
    <w:link w:val="109"/>
    <w:qFormat/>
    <w:uiPriority w:val="0"/>
    <w:pPr>
      <w:ind w:firstLine="420" w:firstLineChars="200"/>
    </w:pPr>
    <w:rPr>
      <w:rFonts w:ascii="等线" w:hAnsi="等线"/>
      <w:szCs w:val="20"/>
    </w:rPr>
  </w:style>
  <w:style w:type="character" w:customStyle="1" w:styleId="111">
    <w:name w:val="bookmark-item uuid-1596004672274 code-00018 addword single-line-text-input-box-cls"/>
    <w:qFormat/>
    <w:uiPriority w:val="0"/>
    <w:rPr>
      <w:rFonts w:cs="Times New Roman"/>
    </w:rPr>
  </w:style>
  <w:style w:type="character" w:customStyle="1" w:styleId="112">
    <w:name w:val=" Char Char8"/>
    <w:qFormat/>
    <w:locked/>
    <w:uiPriority w:val="0"/>
    <w:rPr>
      <w:rFonts w:ascii="仿宋_GB2312" w:eastAsia="仿宋_GB2312"/>
      <w:kern w:val="2"/>
      <w:sz w:val="32"/>
    </w:rPr>
  </w:style>
  <w:style w:type="character" w:customStyle="1" w:styleId="113">
    <w:name w:val="普通文字 Char Char3"/>
    <w:qFormat/>
    <w:locked/>
    <w:uiPriority w:val="0"/>
    <w:rPr>
      <w:rFonts w:ascii="宋体" w:hAnsi="Courier New" w:eastAsia="宋体"/>
      <w:kern w:val="2"/>
      <w:sz w:val="21"/>
    </w:rPr>
  </w:style>
  <w:style w:type="character" w:customStyle="1" w:styleId="114">
    <w:name w:val=" Char Char7"/>
    <w:semiHidden/>
    <w:qFormat/>
    <w:locked/>
    <w:uiPriority w:val="0"/>
    <w:rPr>
      <w:rFonts w:ascii="宋体" w:hAnsi="Calibri" w:eastAsia="宋体"/>
      <w:kern w:val="2"/>
      <w:sz w:val="18"/>
    </w:rPr>
  </w:style>
  <w:style w:type="character" w:customStyle="1" w:styleId="115">
    <w:name w:val="bookmark-item uuid-1593421202487 code-am014briefspecificationdesc editdisable single-line-text-input-box-cls"/>
    <w:qFormat/>
    <w:uiPriority w:val="0"/>
    <w:rPr>
      <w:rFonts w:cs="Times New Roman"/>
    </w:rPr>
  </w:style>
  <w:style w:type="character" w:customStyle="1" w:styleId="116">
    <w:name w:val="font31"/>
    <w:qFormat/>
    <w:uiPriority w:val="0"/>
    <w:rPr>
      <w:rFonts w:ascii="宋体" w:hAnsi="宋体" w:eastAsia="宋体"/>
      <w:color w:val="000000"/>
      <w:sz w:val="20"/>
      <w:u w:val="none"/>
    </w:rPr>
  </w:style>
  <w:style w:type="character" w:customStyle="1" w:styleId="117">
    <w:name w:val="bookmark-item uuid-1596255404623 code-24007 editdisable single-line-text-input-box-cls readonly"/>
    <w:qFormat/>
    <w:uiPriority w:val="0"/>
    <w:rPr>
      <w:rFonts w:cs="Times New Roman"/>
    </w:rPr>
  </w:style>
  <w:style w:type="character" w:customStyle="1" w:styleId="118">
    <w:name w:val=" Char Char9"/>
    <w:semiHidden/>
    <w:qFormat/>
    <w:locked/>
    <w:uiPriority w:val="0"/>
    <w:rPr>
      <w:rFonts w:eastAsia="宋体"/>
      <w:kern w:val="2"/>
      <w:sz w:val="18"/>
    </w:rPr>
  </w:style>
  <w:style w:type="character" w:customStyle="1" w:styleId="119">
    <w:name w:val="正文文本缩进 Char1"/>
    <w:semiHidden/>
    <w:qFormat/>
    <w:uiPriority w:val="99"/>
    <w:rPr>
      <w:rFonts w:ascii="Times New Roman" w:hAnsi="Times New Roman" w:eastAsia="宋体" w:cs="Times New Roman"/>
      <w:kern w:val="2"/>
      <w:sz w:val="21"/>
      <w:szCs w:val="21"/>
    </w:rPr>
  </w:style>
  <w:style w:type="character" w:customStyle="1" w:styleId="120">
    <w:name w:val=" Char Char6"/>
    <w:semiHidden/>
    <w:qFormat/>
    <w:locked/>
    <w:uiPriority w:val="0"/>
    <w:rPr>
      <w:rFonts w:eastAsia="宋体"/>
      <w:b/>
      <w:kern w:val="2"/>
      <w:sz w:val="21"/>
    </w:rPr>
  </w:style>
  <w:style w:type="character" w:customStyle="1" w:styleId="121">
    <w:name w:val="文档结构图 Char"/>
    <w:qFormat/>
    <w:locked/>
    <w:uiPriority w:val="0"/>
    <w:rPr>
      <w:rFonts w:ascii="宋体"/>
      <w:kern w:val="2"/>
      <w:sz w:val="18"/>
    </w:rPr>
  </w:style>
  <w:style w:type="character" w:customStyle="1" w:styleId="122">
    <w:name w:val="批注框文本 Char1"/>
    <w:semiHidden/>
    <w:qFormat/>
    <w:uiPriority w:val="99"/>
    <w:rPr>
      <w:rFonts w:ascii="Times New Roman" w:hAnsi="Times New Roman" w:eastAsia="宋体" w:cs="Times New Roman"/>
      <w:kern w:val="2"/>
      <w:sz w:val="18"/>
      <w:szCs w:val="18"/>
    </w:rPr>
  </w:style>
  <w:style w:type="character" w:customStyle="1" w:styleId="123">
    <w:name w:val="NormalCharacter"/>
    <w:semiHidden/>
    <w:qFormat/>
    <w:uiPriority w:val="0"/>
  </w:style>
  <w:style w:type="character" w:customStyle="1" w:styleId="124">
    <w:name w:val="bookmark-item uuid-1595987425520 code-23021 editdisable multi-line-text-input-box-cls readonly"/>
    <w:qFormat/>
    <w:uiPriority w:val="0"/>
    <w:rPr>
      <w:rFonts w:cs="Times New Roman"/>
    </w:rPr>
  </w:style>
  <w:style w:type="character" w:customStyle="1" w:styleId="125">
    <w:name w:val="bookmark-item uuid-1596004663203 code-00014 editdisable interval-text-box-cls readonly"/>
    <w:qFormat/>
    <w:uiPriority w:val="0"/>
    <w:rPr>
      <w:rFonts w:cs="Times New Roman"/>
    </w:rPr>
  </w:style>
  <w:style w:type="character" w:customStyle="1" w:styleId="126">
    <w:name w:val="bookmark-item uuid-1595987359344 code-00004 addword single-line-text-input-box-cls"/>
    <w:qFormat/>
    <w:uiPriority w:val="0"/>
    <w:rPr>
      <w:rFonts w:cs="Times New Roman"/>
    </w:rPr>
  </w:style>
  <w:style w:type="character" w:customStyle="1" w:styleId="127">
    <w:name w:val="bookmark-item uuid-1595988749299 code-24011 addword date-time-selection-cls"/>
    <w:qFormat/>
    <w:uiPriority w:val="0"/>
    <w:rPr>
      <w:rFonts w:cs="Times New Roman"/>
    </w:rPr>
  </w:style>
  <w:style w:type="character" w:customStyle="1" w:styleId="128">
    <w:name w:val="bookmark-item uuid-1595988880414 code-24011 addword date-time-selection-cls"/>
    <w:qFormat/>
    <w:uiPriority w:val="0"/>
    <w:rPr>
      <w:rFonts w:cs="Times New Roman"/>
    </w:rPr>
  </w:style>
  <w:style w:type="character" w:customStyle="1" w:styleId="129">
    <w:name w:val="Body text|1_"/>
    <w:link w:val="130"/>
    <w:qFormat/>
    <w:locked/>
    <w:uiPriority w:val="0"/>
    <w:rPr>
      <w:rFonts w:ascii="宋体" w:hAnsi="宋体" w:eastAsia="宋体"/>
      <w:sz w:val="30"/>
    </w:rPr>
  </w:style>
  <w:style w:type="paragraph" w:customStyle="1" w:styleId="130">
    <w:name w:val="Body text|1"/>
    <w:basedOn w:val="1"/>
    <w:link w:val="129"/>
    <w:qFormat/>
    <w:uiPriority w:val="0"/>
    <w:pPr>
      <w:spacing w:line="353" w:lineRule="auto"/>
      <w:ind w:firstLine="400"/>
      <w:jc w:val="left"/>
    </w:pPr>
    <w:rPr>
      <w:rFonts w:ascii="宋体" w:hAnsi="宋体"/>
      <w:kern w:val="0"/>
      <w:sz w:val="30"/>
      <w:szCs w:val="20"/>
    </w:rPr>
  </w:style>
  <w:style w:type="character" w:customStyle="1" w:styleId="131">
    <w:name w:val="bookmark-item uuid-1595988897695 code-24012 editdisable single-line-text-input-box-cls readonly"/>
    <w:qFormat/>
    <w:uiPriority w:val="0"/>
    <w:rPr>
      <w:rFonts w:cs="Times New Roman"/>
    </w:rPr>
  </w:style>
  <w:style w:type="character" w:customStyle="1" w:styleId="132">
    <w:name w:val="批注主题 Char1"/>
    <w:semiHidden/>
    <w:qFormat/>
    <w:uiPriority w:val="99"/>
    <w:rPr>
      <w:rFonts w:ascii="Times New Roman" w:hAnsi="Times New Roman" w:eastAsia="宋体" w:cs="Times New Roman"/>
      <w:b/>
      <w:bCs/>
      <w:kern w:val="2"/>
      <w:sz w:val="21"/>
      <w:szCs w:val="21"/>
    </w:rPr>
  </w:style>
  <w:style w:type="character" w:customStyle="1" w:styleId="133">
    <w:name w:val="1ji Char"/>
    <w:link w:val="134"/>
    <w:qFormat/>
    <w:locked/>
    <w:uiPriority w:val="0"/>
    <w:rPr>
      <w:rFonts w:ascii="宋体" w:hAnsi="宋体" w:eastAsia="宋体"/>
      <w:b/>
      <w:kern w:val="44"/>
      <w:sz w:val="44"/>
    </w:rPr>
  </w:style>
  <w:style w:type="paragraph" w:customStyle="1" w:styleId="134">
    <w:name w:val="1ji"/>
    <w:basedOn w:val="3"/>
    <w:link w:val="133"/>
    <w:qFormat/>
    <w:uiPriority w:val="0"/>
    <w:pPr>
      <w:keepLines w:val="0"/>
      <w:widowControl/>
      <w:spacing w:before="0" w:after="0" w:line="240" w:lineRule="auto"/>
      <w:jc w:val="center"/>
    </w:pPr>
    <w:rPr>
      <w:rFonts w:ascii="宋体" w:hAnsi="宋体"/>
      <w:bCs w:val="0"/>
      <w:szCs w:val="20"/>
    </w:rPr>
  </w:style>
  <w:style w:type="character" w:customStyle="1" w:styleId="135">
    <w:name w:val="bookmark-item uuid-1595988911012 code-24011 addword date-time-selection-cls"/>
    <w:qFormat/>
    <w:uiPriority w:val="0"/>
    <w:rPr>
      <w:rFonts w:cs="Times New Roman"/>
    </w:rPr>
  </w:style>
  <w:style w:type="character" w:customStyle="1" w:styleId="136">
    <w:name w:val="文档结构图 Char2"/>
    <w:semiHidden/>
    <w:qFormat/>
    <w:uiPriority w:val="99"/>
    <w:rPr>
      <w:rFonts w:ascii="宋体" w:hAnsi="Times New Roman" w:eastAsia="宋体" w:cs="Times New Roman"/>
      <w:kern w:val="2"/>
      <w:sz w:val="18"/>
      <w:szCs w:val="18"/>
    </w:rPr>
  </w:style>
  <w:style w:type="character" w:customStyle="1" w:styleId="137">
    <w:name w:val="font11"/>
    <w:qFormat/>
    <w:uiPriority w:val="0"/>
    <w:rPr>
      <w:rFonts w:hint="eastAsia" w:ascii="仿宋" w:hAnsi="仿宋" w:eastAsia="仿宋" w:cs="仿宋"/>
      <w:color w:val="000000"/>
      <w:sz w:val="22"/>
      <w:szCs w:val="22"/>
      <w:u w:val="none"/>
    </w:rPr>
  </w:style>
  <w:style w:type="character" w:customStyle="1" w:styleId="138">
    <w:name w:val="font61"/>
    <w:qFormat/>
    <w:uiPriority w:val="0"/>
    <w:rPr>
      <w:rFonts w:ascii="宋体" w:hAnsi="宋体" w:eastAsia="宋体"/>
      <w:color w:val="000000"/>
      <w:sz w:val="21"/>
      <w:u w:val="none"/>
    </w:rPr>
  </w:style>
  <w:style w:type="character" w:customStyle="1" w:styleId="139">
    <w:name w:val="fo Char"/>
    <w:qFormat/>
    <w:uiPriority w:val="0"/>
    <w:rPr>
      <w:rFonts w:eastAsia="宋体"/>
      <w:kern w:val="2"/>
      <w:sz w:val="18"/>
    </w:rPr>
  </w:style>
  <w:style w:type="paragraph" w:customStyle="1" w:styleId="140">
    <w:name w:val="BodyTextIndent"/>
    <w:basedOn w:val="1"/>
    <w:qFormat/>
    <w:uiPriority w:val="0"/>
    <w:pPr>
      <w:widowControl/>
      <w:ind w:firstLine="830" w:firstLineChars="352"/>
      <w:textAlignment w:val="baseline"/>
    </w:pPr>
    <w:rPr>
      <w:rFonts w:ascii="仿宋_GB2312" w:hAnsi="宋体" w:eastAsia="仿宋_GB2312" w:cs="宋体"/>
      <w:sz w:val="32"/>
      <w:szCs w:val="32"/>
    </w:rPr>
  </w:style>
  <w:style w:type="paragraph" w:customStyle="1" w:styleId="141">
    <w:name w:val="1"/>
    <w:basedOn w:val="1"/>
    <w:next w:val="22"/>
    <w:qFormat/>
    <w:uiPriority w:val="0"/>
    <w:rPr>
      <w:rFonts w:ascii="宋体" w:hAnsi="Courier New" w:cs="宋体"/>
    </w:rPr>
  </w:style>
  <w:style w:type="paragraph" w:customStyle="1" w:styleId="142">
    <w:name w:val="列出段落1"/>
    <w:basedOn w:val="1"/>
    <w:qFormat/>
    <w:uiPriority w:val="0"/>
    <w:pPr>
      <w:ind w:firstLine="420" w:firstLineChars="200"/>
    </w:pPr>
  </w:style>
  <w:style w:type="paragraph" w:customStyle="1" w:styleId="143">
    <w:name w:val="表格文字"/>
    <w:basedOn w:val="18"/>
    <w:next w:val="17"/>
    <w:qFormat/>
    <w:uiPriority w:val="0"/>
    <w:pPr>
      <w:widowControl/>
      <w:adjustRightInd w:val="0"/>
      <w:snapToGrid w:val="0"/>
      <w:spacing w:before="25" w:after="25"/>
      <w:jc w:val="left"/>
    </w:pPr>
    <w:rPr>
      <w:rFonts w:ascii="Tahoma" w:hAnsi="Tahoma" w:eastAsia="微软雅黑"/>
      <w:bCs/>
      <w:spacing w:val="10"/>
      <w:kern w:val="0"/>
      <w:sz w:val="24"/>
      <w:szCs w:val="22"/>
    </w:rPr>
  </w:style>
  <w:style w:type="paragraph" w:customStyle="1" w:styleId="144">
    <w:name w:val=" Char Char11 Char Char"/>
    <w:basedOn w:val="14"/>
    <w:qFormat/>
    <w:uiPriority w:val="0"/>
    <w:pPr>
      <w:widowControl/>
      <w:shd w:val="clear" w:color="auto" w:fill="000080"/>
      <w:ind w:firstLine="454"/>
      <w:jc w:val="left"/>
    </w:pPr>
    <w:rPr>
      <w:rFonts w:ascii="Times New Roman" w:hAnsi="Times New Roman"/>
      <w:sz w:val="21"/>
      <w:szCs w:val="24"/>
      <w:lang w:val="en-US" w:eastAsia="zh-CN"/>
    </w:rPr>
  </w:style>
  <w:style w:type="paragraph" w:customStyle="1" w:styleId="145">
    <w:name w:val="修订1"/>
    <w:semiHidden/>
    <w:qFormat/>
    <w:uiPriority w:val="0"/>
    <w:rPr>
      <w:rFonts w:ascii="Times New Roman" w:hAnsi="Times New Roman" w:eastAsia="宋体" w:cs="Times New Roman"/>
      <w:kern w:val="2"/>
      <w:sz w:val="21"/>
      <w:szCs w:val="21"/>
      <w:lang w:val="en-US" w:eastAsia="zh-CN" w:bidi="ar-SA"/>
    </w:rPr>
  </w:style>
  <w:style w:type="paragraph" w:customStyle="1" w:styleId="146">
    <w:name w:val="正文 A"/>
    <w:qFormat/>
    <w:uiPriority w:val="0"/>
    <w:pPr>
      <w:widowControl w:val="0"/>
      <w:jc w:val="both"/>
    </w:pPr>
    <w:rPr>
      <w:rFonts w:ascii="Times New Roman" w:hAnsi="Times New Roman" w:eastAsia="宋体" w:cs="Times New Roman"/>
      <w:color w:val="000000"/>
      <w:kern w:val="2"/>
      <w:sz w:val="21"/>
      <w:szCs w:val="21"/>
      <w:lang w:val="en-US" w:eastAsia="zh-CN" w:bidi="ar-SA"/>
    </w:rPr>
  </w:style>
  <w:style w:type="paragraph" w:customStyle="1" w:styleId="147">
    <w:name w:val="List Paragraph11"/>
    <w:basedOn w:val="1"/>
    <w:qFormat/>
    <w:uiPriority w:val="0"/>
    <w:pPr>
      <w:ind w:firstLine="420" w:firstLineChars="200"/>
    </w:pPr>
    <w:rPr>
      <w:szCs w:val="24"/>
    </w:rPr>
  </w:style>
  <w:style w:type="paragraph" w:customStyle="1" w:styleId="148">
    <w:name w:val="_Style 161"/>
    <w:basedOn w:val="14"/>
    <w:qFormat/>
    <w:uiPriority w:val="0"/>
    <w:pPr>
      <w:widowControl/>
      <w:shd w:val="clear" w:color="auto" w:fill="000080"/>
      <w:ind w:firstLine="454"/>
      <w:jc w:val="left"/>
    </w:pPr>
    <w:rPr>
      <w:rFonts w:ascii="Times New Roman" w:hAnsi="Times New Roman"/>
      <w:sz w:val="21"/>
      <w:szCs w:val="24"/>
      <w:lang w:val="en-US" w:eastAsia="zh-CN"/>
    </w:rPr>
  </w:style>
  <w:style w:type="paragraph" w:customStyle="1" w:styleId="149">
    <w:name w:val=" Char Char14 Char Char"/>
    <w:basedOn w:val="14"/>
    <w:qFormat/>
    <w:uiPriority w:val="0"/>
    <w:pPr>
      <w:widowControl/>
      <w:shd w:val="clear" w:color="auto" w:fill="000080"/>
      <w:ind w:firstLine="454"/>
      <w:jc w:val="left"/>
    </w:pPr>
    <w:rPr>
      <w:rFonts w:ascii="Times New Roman" w:hAnsi="Times New Roman"/>
      <w:sz w:val="21"/>
      <w:szCs w:val="24"/>
      <w:lang w:val="en-US" w:eastAsia="zh-CN"/>
    </w:rPr>
  </w:style>
  <w:style w:type="paragraph" w:customStyle="1" w:styleId="150">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1">
    <w:name w:val="Char Char9"/>
    <w:basedOn w:val="14"/>
    <w:qFormat/>
    <w:uiPriority w:val="0"/>
    <w:pPr>
      <w:widowControl/>
      <w:shd w:val="clear" w:color="auto" w:fill="000080"/>
      <w:ind w:firstLine="454"/>
      <w:jc w:val="left"/>
    </w:pPr>
    <w:rPr>
      <w:rFonts w:ascii="Times New Roman" w:hAnsi="Times New Roman"/>
      <w:sz w:val="21"/>
      <w:szCs w:val="24"/>
    </w:rPr>
  </w:style>
  <w:style w:type="paragraph" w:customStyle="1" w:styleId="152">
    <w:name w:val="列出段落11"/>
    <w:basedOn w:val="1"/>
    <w:qFormat/>
    <w:uiPriority w:val="0"/>
    <w:pPr>
      <w:ind w:firstLine="420" w:firstLineChars="200"/>
    </w:pPr>
    <w:rPr>
      <w:rFonts w:ascii="Calibri" w:hAnsi="Calibri" w:cs="Calibri"/>
    </w:rPr>
  </w:style>
  <w:style w:type="paragraph" w:customStyle="1" w:styleId="153">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szCs w:val="24"/>
    </w:rPr>
  </w:style>
  <w:style w:type="paragraph" w:customStyle="1" w:styleId="154">
    <w:name w:val="p0"/>
    <w:basedOn w:val="1"/>
    <w:qFormat/>
    <w:uiPriority w:val="0"/>
    <w:pPr>
      <w:widowControl/>
    </w:pPr>
    <w:rPr>
      <w:kern w:val="0"/>
    </w:rPr>
  </w:style>
  <w:style w:type="paragraph" w:customStyle="1" w:styleId="155">
    <w:name w:val="NormalIndent"/>
    <w:basedOn w:val="1"/>
    <w:qFormat/>
    <w:uiPriority w:val="0"/>
    <w:pPr>
      <w:widowControl/>
      <w:ind w:firstLine="420"/>
      <w:textAlignment w:val="baseline"/>
    </w:pPr>
  </w:style>
  <w:style w:type="paragraph" w:customStyle="1" w:styleId="156">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57">
    <w:name w:val="Char1"/>
    <w:basedOn w:val="14"/>
    <w:qFormat/>
    <w:uiPriority w:val="0"/>
    <w:pPr>
      <w:widowControl/>
      <w:shd w:val="clear" w:color="auto" w:fill="000080"/>
      <w:ind w:firstLine="454"/>
      <w:jc w:val="left"/>
    </w:pPr>
    <w:rPr>
      <w:rFonts w:ascii="Tahoma" w:hAnsi="Tahoma" w:cs="宋体"/>
      <w:kern w:val="0"/>
      <w:sz w:val="24"/>
    </w:rPr>
  </w:style>
  <w:style w:type="paragraph" w:customStyle="1" w:styleId="15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59">
    <w:name w:val="列出段落12"/>
    <w:basedOn w:val="1"/>
    <w:qFormat/>
    <w:uiPriority w:val="0"/>
    <w:pPr>
      <w:widowControl/>
      <w:spacing w:after="160" w:line="259" w:lineRule="auto"/>
      <w:ind w:left="720"/>
      <w:jc w:val="left"/>
    </w:pPr>
    <w:rPr>
      <w:rFonts w:ascii="Calibri" w:hAnsi="Calibri" w:cs="Calibri"/>
      <w:kern w:val="0"/>
      <w:sz w:val="22"/>
      <w:szCs w:val="22"/>
    </w:rPr>
  </w:style>
  <w:style w:type="paragraph" w:customStyle="1" w:styleId="160">
    <w:name w:val="默认段落字体 Para Char Char Char Char Char Char Char Char Char1 Char Char Char Char"/>
    <w:basedOn w:val="1"/>
    <w:qFormat/>
    <w:uiPriority w:val="0"/>
    <w:rPr>
      <w:rFonts w:ascii="Tahoma" w:hAnsi="Tahoma"/>
      <w:sz w:val="24"/>
      <w:szCs w:val="20"/>
    </w:rPr>
  </w:style>
  <w:style w:type="paragraph" w:customStyle="1" w:styleId="161">
    <w:name w:val="PlainText"/>
    <w:basedOn w:val="1"/>
    <w:qFormat/>
    <w:uiPriority w:val="0"/>
    <w:pPr>
      <w:widowControl/>
      <w:textAlignment w:val="baseline"/>
    </w:pPr>
    <w:rPr>
      <w:rFonts w:ascii="宋体" w:hAnsi="Courier New" w:cs="宋体"/>
    </w:rPr>
  </w:style>
  <w:style w:type="paragraph" w:customStyle="1" w:styleId="162">
    <w:name w:val="_Style 35"/>
    <w:basedOn w:val="14"/>
    <w:qFormat/>
    <w:uiPriority w:val="0"/>
    <w:pPr>
      <w:widowControl/>
      <w:shd w:val="clear" w:color="auto" w:fill="000080"/>
      <w:ind w:firstLine="454"/>
      <w:jc w:val="left"/>
    </w:pPr>
    <w:rPr>
      <w:rFonts w:ascii="Times New Roman" w:hAnsi="Times New Roman"/>
      <w:sz w:val="21"/>
      <w:szCs w:val="24"/>
    </w:rPr>
  </w:style>
  <w:style w:type="paragraph" w:customStyle="1" w:styleId="163">
    <w:name w:val="_Style 32"/>
    <w:basedOn w:val="14"/>
    <w:qFormat/>
    <w:uiPriority w:val="0"/>
    <w:pPr>
      <w:widowControl/>
      <w:shd w:val="clear" w:color="auto" w:fill="000080"/>
      <w:ind w:firstLine="454"/>
      <w:jc w:val="left"/>
    </w:pPr>
    <w:rPr>
      <w:rFonts w:ascii="Times New Roman" w:hAnsi="Times New Roman"/>
      <w:sz w:val="21"/>
      <w:szCs w:val="24"/>
    </w:rPr>
  </w:style>
  <w:style w:type="paragraph" w:customStyle="1" w:styleId="164">
    <w:name w:val="Char"/>
    <w:basedOn w:val="14"/>
    <w:qFormat/>
    <w:uiPriority w:val="0"/>
    <w:pPr>
      <w:widowControl/>
      <w:shd w:val="clear" w:color="auto" w:fill="000080"/>
      <w:ind w:firstLine="454"/>
      <w:jc w:val="left"/>
    </w:pPr>
    <w:rPr>
      <w:rFonts w:ascii="Tahoma" w:hAnsi="Tahoma" w:cs="宋体"/>
      <w:kern w:val="0"/>
      <w:sz w:val="24"/>
    </w:rPr>
  </w:style>
  <w:style w:type="paragraph" w:customStyle="1" w:styleId="165">
    <w:name w:val="正文段"/>
    <w:basedOn w:val="1"/>
    <w:qFormat/>
    <w:uiPriority w:val="0"/>
    <w:pPr>
      <w:widowControl/>
      <w:snapToGrid w:val="0"/>
      <w:spacing w:afterLines="50"/>
      <w:ind w:firstLine="200" w:firstLineChars="200"/>
    </w:pPr>
    <w:rPr>
      <w:kern w:val="0"/>
      <w:sz w:val="24"/>
      <w:szCs w:val="20"/>
    </w:rPr>
  </w:style>
  <w:style w:type="paragraph" w:customStyle="1" w:styleId="166">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List Paragraph1"/>
    <w:basedOn w:val="1"/>
    <w:qFormat/>
    <w:uiPriority w:val="0"/>
    <w:pPr>
      <w:ind w:firstLine="420" w:firstLineChars="200"/>
    </w:pPr>
    <w:rPr>
      <w:szCs w:val="24"/>
    </w:rPr>
  </w:style>
  <w:style w:type="paragraph" w:customStyle="1" w:styleId="168">
    <w:name w:val="_Style 8"/>
    <w:basedOn w:val="14"/>
    <w:qFormat/>
    <w:uiPriority w:val="0"/>
    <w:pPr>
      <w:widowControl/>
      <w:shd w:val="clear" w:color="auto" w:fill="000080"/>
      <w:ind w:firstLine="454"/>
      <w:jc w:val="left"/>
    </w:pPr>
    <w:rPr>
      <w:rFonts w:ascii="Times New Roman" w:hAnsi="Times New Roman"/>
      <w:sz w:val="21"/>
      <w:szCs w:val="24"/>
      <w:lang w:val="en-US" w:eastAsia="zh-CN"/>
    </w:rPr>
  </w:style>
  <w:style w:type="table" w:customStyle="1" w:styleId="169">
    <w:name w:val="网格型1"/>
    <w:basedOn w:val="3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40</Pages>
  <Words>3742</Words>
  <Characters>21330</Characters>
  <Lines>177</Lines>
  <Paragraphs>50</Paragraphs>
  <TotalTime>10</TotalTime>
  <ScaleCrop>false</ScaleCrop>
  <LinksUpToDate>false</LinksUpToDate>
  <CharactersWithSpaces>25022</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2022-12-15T08:31:00Z</dcterms:created>
  <dc:creator>Micorosoft</dc:creator>
  <cp:lastModifiedBy>gxxc</cp:lastModifiedBy>
  <cp:lastPrinted>2023-08-27T15:37:00Z</cp:lastPrinted>
  <dcterms:modified xsi:type="dcterms:W3CDTF">2023-10-12T12:18:43Z</dcterms:modified>
  <dc:title>竞争性谈判文件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CF6E896B4ACB4261B3A8C17D00113884_13</vt:lpwstr>
  </property>
</Properties>
</file>